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3631" w:rsidRDefault="00733631" w:rsidP="00733631"/>
    <w:p w:rsidR="00733631" w:rsidRDefault="00733631" w:rsidP="00733631"/>
    <w:p w:rsidR="00733631" w:rsidRDefault="00733631" w:rsidP="00733631"/>
    <w:p w:rsidR="00733631" w:rsidRDefault="00733631" w:rsidP="00733631">
      <w:pPr>
        <w:jc w:val="center"/>
      </w:pPr>
      <w:r>
        <w:rPr>
          <w:noProof/>
        </w:rPr>
        <w:drawing>
          <wp:inline distT="0" distB="0" distL="0" distR="0" wp14:anchorId="64D5299D" wp14:editId="60AA511D">
            <wp:extent cx="2137410" cy="2137410"/>
            <wp:effectExtent l="0" t="0" r="0" b="0"/>
            <wp:docPr id="2" name="Imagen 2" descr="https://encrypted-tbn0.gstatic.com/images?q=tbn:ANd9GcQl6MQ4nJEQ4d2ChAgJwjYQX0-_YV65_ExzDzmk68eWfTp9U3qE&am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0.gstatic.com/images?q=tbn:ANd9GcQl6MQ4nJEQ4d2ChAgJwjYQX0-_YV65_ExzDzmk68eWfTp9U3qE&amp;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37410" cy="2137410"/>
                    </a:xfrm>
                    <a:prstGeom prst="rect">
                      <a:avLst/>
                    </a:prstGeom>
                    <a:noFill/>
                    <a:ln>
                      <a:noFill/>
                    </a:ln>
                  </pic:spPr>
                </pic:pic>
              </a:graphicData>
            </a:graphic>
          </wp:inline>
        </w:drawing>
      </w:r>
    </w:p>
    <w:p w:rsidR="00733631" w:rsidRPr="00384471" w:rsidRDefault="00733631" w:rsidP="00733631">
      <w:pPr>
        <w:jc w:val="center"/>
        <w:rPr>
          <w:b/>
        </w:rPr>
      </w:pPr>
      <w:r>
        <w:rPr>
          <w:b/>
        </w:rPr>
        <w:t>SECRETARIA MUNICIPAL</w:t>
      </w:r>
    </w:p>
    <w:p w:rsidR="00733631" w:rsidRPr="00384471" w:rsidRDefault="00733631" w:rsidP="00733631">
      <w:pPr>
        <w:jc w:val="center"/>
        <w:rPr>
          <w:b/>
        </w:rPr>
      </w:pPr>
      <w:r w:rsidRPr="00384471">
        <w:rPr>
          <w:b/>
        </w:rPr>
        <w:t>UNIDAD DE TRANSPARENCIA MUNICIPAL</w:t>
      </w:r>
    </w:p>
    <w:p w:rsidR="00733631" w:rsidRPr="00384471" w:rsidRDefault="00733631" w:rsidP="00733631">
      <w:pPr>
        <w:jc w:val="center"/>
        <w:rPr>
          <w:b/>
        </w:rPr>
      </w:pPr>
    </w:p>
    <w:p w:rsidR="00733631" w:rsidRPr="00384471" w:rsidRDefault="00733631" w:rsidP="00733631">
      <w:pPr>
        <w:jc w:val="center"/>
        <w:rPr>
          <w:b/>
        </w:rPr>
      </w:pPr>
    </w:p>
    <w:p w:rsidR="00733631" w:rsidRDefault="00733631" w:rsidP="00733631">
      <w:pPr>
        <w:jc w:val="center"/>
        <w:rPr>
          <w:b/>
          <w:u w:val="single"/>
        </w:rPr>
      </w:pPr>
      <w:r w:rsidRPr="00384471">
        <w:rPr>
          <w:b/>
          <w:u w:val="single"/>
        </w:rPr>
        <w:t xml:space="preserve">INFORME </w:t>
      </w:r>
      <w:r>
        <w:rPr>
          <w:b/>
          <w:u w:val="single"/>
        </w:rPr>
        <w:t>UNIDAD DE TRANSPARENCIA</w:t>
      </w:r>
    </w:p>
    <w:p w:rsidR="00733631" w:rsidRDefault="00512C60" w:rsidP="00733631">
      <w:pPr>
        <w:jc w:val="center"/>
        <w:rPr>
          <w:b/>
          <w:u w:val="single"/>
        </w:rPr>
      </w:pPr>
      <w:r>
        <w:rPr>
          <w:b/>
          <w:u w:val="single"/>
        </w:rPr>
        <w:t>PRIMER SEMESTRE AÑO 2022</w:t>
      </w:r>
    </w:p>
    <w:p w:rsidR="00733631" w:rsidRDefault="00733631" w:rsidP="00733631">
      <w:pPr>
        <w:jc w:val="center"/>
        <w:rPr>
          <w:b/>
          <w:u w:val="single"/>
        </w:rPr>
      </w:pPr>
    </w:p>
    <w:p w:rsidR="00733631" w:rsidRDefault="00733631" w:rsidP="00733631">
      <w:pPr>
        <w:jc w:val="center"/>
        <w:rPr>
          <w:b/>
          <w:u w:val="single"/>
        </w:rPr>
      </w:pPr>
    </w:p>
    <w:p w:rsidR="00733631" w:rsidRDefault="00733631" w:rsidP="00733631">
      <w:pPr>
        <w:jc w:val="center"/>
        <w:rPr>
          <w:b/>
          <w:u w:val="single"/>
        </w:rPr>
      </w:pPr>
    </w:p>
    <w:p w:rsidR="00733631" w:rsidRDefault="00733631" w:rsidP="00733631">
      <w:pPr>
        <w:jc w:val="center"/>
        <w:rPr>
          <w:b/>
          <w:u w:val="single"/>
        </w:rPr>
      </w:pPr>
    </w:p>
    <w:p w:rsidR="00733631" w:rsidRDefault="00733631" w:rsidP="00733631">
      <w:pPr>
        <w:jc w:val="center"/>
        <w:rPr>
          <w:b/>
          <w:u w:val="single"/>
        </w:rPr>
      </w:pPr>
    </w:p>
    <w:p w:rsidR="00733631" w:rsidRPr="00384471" w:rsidRDefault="00D319C6" w:rsidP="00733631">
      <w:pPr>
        <w:jc w:val="center"/>
      </w:pPr>
      <w:r>
        <w:t>Casablanca, Julio de 202</w:t>
      </w:r>
      <w:r w:rsidR="00512C60">
        <w:t>2</w:t>
      </w:r>
    </w:p>
    <w:p w:rsidR="003A633B" w:rsidRDefault="003A633B"/>
    <w:p w:rsidR="00733631" w:rsidRDefault="00733631"/>
    <w:p w:rsidR="00733631" w:rsidRDefault="00733631"/>
    <w:p w:rsidR="008C71FD" w:rsidRDefault="008C71FD">
      <w:r>
        <w:lastRenderedPageBreak/>
        <w:t xml:space="preserve">Si bien para el presente informe, no se ha elaborado instrumento objetivo para reconocer las falencias en las cuales pudiesen existir “cuellos de botella” referente al flujo de entrega de información para dar cumplimiento a lo indicado en la Ley 20.285 </w:t>
      </w:r>
      <w:r w:rsidR="006D0F03">
        <w:t>Sobre Acceso a la Información Pública, los órganos de la Administración del Estado</w:t>
      </w:r>
      <w:r>
        <w:t>.</w:t>
      </w:r>
    </w:p>
    <w:p w:rsidR="004560B7" w:rsidRDefault="00D01C23" w:rsidP="003735C5">
      <w:pPr>
        <w:rPr>
          <w:rStyle w:val="tematitle1"/>
          <w:rFonts w:asciiTheme="minorHAnsi" w:hAnsiTheme="minorHAnsi" w:cs="Arial"/>
          <w:b/>
          <w:color w:val="000000"/>
          <w:sz w:val="22"/>
          <w:szCs w:val="22"/>
        </w:rPr>
      </w:pPr>
      <w:r>
        <w:t xml:space="preserve">En cuanto a Transparencia Activa, aquella que se entiende como la mantención permanente en sitios electrónicos </w:t>
      </w:r>
      <w:r w:rsidR="00FB1F2E">
        <w:t xml:space="preserve">de las materias señaladas en el artículo 7 de la Ley 20.285, las que involucran </w:t>
      </w:r>
      <w:r w:rsidR="0091391A">
        <w:t xml:space="preserve">Actos y documentos </w:t>
      </w:r>
      <w:r w:rsidR="00FB1F2E">
        <w:t xml:space="preserve">publicados en el Diario Oficial, </w:t>
      </w:r>
      <w:r w:rsidR="0091391A">
        <w:t>Potestades y Marco Normativo</w:t>
      </w:r>
      <w:r w:rsidR="008A52B8">
        <w:t xml:space="preserve">, </w:t>
      </w:r>
      <w:r w:rsidR="0091391A" w:rsidRPr="00D65D1C">
        <w:rPr>
          <w:rStyle w:val="tematitle1"/>
          <w:rFonts w:asciiTheme="minorHAnsi" w:hAnsiTheme="minorHAnsi" w:cs="Arial"/>
          <w:color w:val="000000"/>
          <w:sz w:val="22"/>
          <w:szCs w:val="22"/>
        </w:rPr>
        <w:t>Estructura orgánica y facultades, funciones y atribuciones</w:t>
      </w:r>
      <w:r w:rsidR="008A52B8">
        <w:rPr>
          <w:rStyle w:val="tematitle1"/>
          <w:rFonts w:asciiTheme="minorHAnsi" w:hAnsiTheme="minorHAnsi" w:cs="Arial"/>
          <w:color w:val="000000"/>
          <w:sz w:val="22"/>
          <w:szCs w:val="22"/>
        </w:rPr>
        <w:t xml:space="preserve">, </w:t>
      </w:r>
      <w:r w:rsidR="0091391A" w:rsidRPr="00D65D1C">
        <w:rPr>
          <w:rStyle w:val="tematitle1"/>
          <w:rFonts w:asciiTheme="minorHAnsi" w:hAnsiTheme="minorHAnsi" w:cs="Arial"/>
          <w:color w:val="000000"/>
          <w:sz w:val="22"/>
          <w:szCs w:val="22"/>
        </w:rPr>
        <w:t>Personal y remuneraciones</w:t>
      </w:r>
      <w:r w:rsidR="008A52B8">
        <w:rPr>
          <w:rStyle w:val="tematitle1"/>
          <w:rFonts w:asciiTheme="minorHAnsi" w:hAnsiTheme="minorHAnsi" w:cs="Arial"/>
          <w:color w:val="000000"/>
          <w:sz w:val="22"/>
          <w:szCs w:val="22"/>
        </w:rPr>
        <w:t xml:space="preserve">, </w:t>
      </w:r>
      <w:r w:rsidR="0091391A" w:rsidRPr="00D65D1C">
        <w:rPr>
          <w:rStyle w:val="tematitle1"/>
          <w:rFonts w:asciiTheme="minorHAnsi" w:hAnsiTheme="minorHAnsi" w:cs="Arial"/>
          <w:color w:val="000000"/>
          <w:sz w:val="22"/>
          <w:szCs w:val="22"/>
        </w:rPr>
        <w:t>Adquisiciones y contrataciones</w:t>
      </w:r>
      <w:r w:rsidR="008A52B8">
        <w:rPr>
          <w:rStyle w:val="tematitle1"/>
          <w:rFonts w:asciiTheme="minorHAnsi" w:hAnsiTheme="minorHAnsi" w:cs="Arial"/>
          <w:color w:val="000000"/>
          <w:sz w:val="22"/>
          <w:szCs w:val="22"/>
        </w:rPr>
        <w:t xml:space="preserve">, </w:t>
      </w:r>
      <w:r w:rsidR="0091391A" w:rsidRPr="00D65D1C">
        <w:rPr>
          <w:rStyle w:val="tematitle1"/>
          <w:rFonts w:asciiTheme="minorHAnsi" w:hAnsiTheme="minorHAnsi" w:cs="Arial"/>
          <w:color w:val="000000"/>
          <w:sz w:val="22"/>
          <w:szCs w:val="22"/>
        </w:rPr>
        <w:t>Transferencias de fondos y aportes económicos entregados</w:t>
      </w:r>
      <w:r w:rsidR="008A52B8">
        <w:rPr>
          <w:rStyle w:val="tematitle1"/>
          <w:rFonts w:asciiTheme="minorHAnsi" w:hAnsiTheme="minorHAnsi" w:cs="Arial"/>
          <w:color w:val="000000"/>
          <w:sz w:val="22"/>
          <w:szCs w:val="22"/>
        </w:rPr>
        <w:t xml:space="preserve">, </w:t>
      </w:r>
      <w:r w:rsidR="0091391A" w:rsidRPr="00D65D1C">
        <w:rPr>
          <w:rStyle w:val="tematitle1"/>
          <w:rFonts w:asciiTheme="minorHAnsi" w:hAnsiTheme="minorHAnsi" w:cs="Arial"/>
          <w:color w:val="000000"/>
          <w:sz w:val="22"/>
          <w:szCs w:val="22"/>
        </w:rPr>
        <w:t>Actos y resoluciones con efectos sobre terceros (patentes, permisos, derechos, concesiones, concursos públicos y otros)</w:t>
      </w:r>
      <w:r w:rsidR="008A52B8">
        <w:rPr>
          <w:rStyle w:val="tematitle1"/>
          <w:rFonts w:asciiTheme="minorHAnsi" w:hAnsiTheme="minorHAnsi" w:cs="Arial"/>
          <w:color w:val="000000"/>
          <w:sz w:val="22"/>
          <w:szCs w:val="22"/>
        </w:rPr>
        <w:t xml:space="preserve">, </w:t>
      </w:r>
      <w:r w:rsidR="0091391A" w:rsidRPr="00D65D1C">
        <w:rPr>
          <w:rStyle w:val="tematitle1"/>
          <w:rFonts w:asciiTheme="minorHAnsi" w:hAnsiTheme="minorHAnsi" w:cs="Arial"/>
          <w:color w:val="000000"/>
          <w:sz w:val="22"/>
          <w:szCs w:val="22"/>
        </w:rPr>
        <w:t>Trámites ante el organismo</w:t>
      </w:r>
      <w:r w:rsidR="008A52B8">
        <w:rPr>
          <w:rStyle w:val="tematitle1"/>
          <w:rFonts w:asciiTheme="minorHAnsi" w:hAnsiTheme="minorHAnsi" w:cs="Arial"/>
          <w:color w:val="000000"/>
          <w:sz w:val="22"/>
          <w:szCs w:val="22"/>
        </w:rPr>
        <w:t xml:space="preserve">, </w:t>
      </w:r>
      <w:r w:rsidR="0091391A" w:rsidRPr="00D65D1C">
        <w:rPr>
          <w:rStyle w:val="tematitle1"/>
          <w:rFonts w:asciiTheme="minorHAnsi" w:hAnsiTheme="minorHAnsi" w:cs="Arial"/>
          <w:color w:val="000000"/>
          <w:sz w:val="22"/>
          <w:szCs w:val="22"/>
        </w:rPr>
        <w:t>Subsidios y beneficios</w:t>
      </w:r>
      <w:r w:rsidR="008A52B8">
        <w:rPr>
          <w:rStyle w:val="tematitle1"/>
          <w:rFonts w:asciiTheme="minorHAnsi" w:hAnsiTheme="minorHAnsi" w:cs="Arial"/>
          <w:color w:val="000000"/>
          <w:sz w:val="22"/>
          <w:szCs w:val="22"/>
        </w:rPr>
        <w:t xml:space="preserve">, </w:t>
      </w:r>
      <w:r w:rsidR="00D65D1C" w:rsidRPr="00D65D1C">
        <w:rPr>
          <w:rStyle w:val="tematitle1"/>
          <w:rFonts w:asciiTheme="minorHAnsi" w:hAnsiTheme="minorHAnsi" w:cs="Arial"/>
          <w:color w:val="000000"/>
          <w:sz w:val="22"/>
          <w:szCs w:val="22"/>
        </w:rPr>
        <w:t>Mecanismos de participación ciudadana</w:t>
      </w:r>
      <w:r w:rsidR="008A52B8">
        <w:rPr>
          <w:rStyle w:val="tematitle1"/>
          <w:rFonts w:asciiTheme="minorHAnsi" w:hAnsiTheme="minorHAnsi" w:cs="Arial"/>
          <w:color w:val="000000"/>
          <w:sz w:val="22"/>
          <w:szCs w:val="22"/>
        </w:rPr>
        <w:t xml:space="preserve">, </w:t>
      </w:r>
      <w:r w:rsidR="00D65D1C" w:rsidRPr="00D65D1C">
        <w:rPr>
          <w:rStyle w:val="tematitle1"/>
          <w:rFonts w:asciiTheme="minorHAnsi" w:hAnsiTheme="minorHAnsi" w:cs="Arial"/>
          <w:color w:val="000000"/>
          <w:sz w:val="22"/>
          <w:szCs w:val="22"/>
        </w:rPr>
        <w:t>Presupuesto asignado y su ejecución</w:t>
      </w:r>
      <w:r w:rsidR="008A52B8">
        <w:rPr>
          <w:rStyle w:val="tematitle1"/>
          <w:rFonts w:asciiTheme="minorHAnsi" w:hAnsiTheme="minorHAnsi" w:cs="Arial"/>
          <w:color w:val="000000"/>
          <w:sz w:val="22"/>
          <w:szCs w:val="22"/>
        </w:rPr>
        <w:t xml:space="preserve">, </w:t>
      </w:r>
      <w:r w:rsidR="00D65D1C" w:rsidRPr="00D65D1C">
        <w:rPr>
          <w:rStyle w:val="tematitle1"/>
          <w:rFonts w:asciiTheme="minorHAnsi" w:hAnsiTheme="minorHAnsi" w:cs="Arial"/>
          <w:color w:val="000000"/>
          <w:sz w:val="22"/>
          <w:szCs w:val="22"/>
        </w:rPr>
        <w:t>Auditorías al ejercicio presupuestario y aclaraciones</w:t>
      </w:r>
      <w:r w:rsidR="008A52B8">
        <w:rPr>
          <w:rStyle w:val="tematitle1"/>
          <w:rFonts w:asciiTheme="minorHAnsi" w:hAnsiTheme="minorHAnsi" w:cs="Arial"/>
          <w:color w:val="000000"/>
          <w:sz w:val="22"/>
          <w:szCs w:val="22"/>
        </w:rPr>
        <w:t xml:space="preserve">, </w:t>
      </w:r>
      <w:r w:rsidR="00D65D1C" w:rsidRPr="00D65D1C">
        <w:rPr>
          <w:rStyle w:val="tematitle1"/>
          <w:rFonts w:asciiTheme="minorHAnsi" w:hAnsiTheme="minorHAnsi" w:cs="Arial"/>
          <w:color w:val="000000"/>
          <w:sz w:val="22"/>
          <w:szCs w:val="22"/>
        </w:rPr>
        <w:t>Participación en otras entidades</w:t>
      </w:r>
      <w:r w:rsidR="008A52B8">
        <w:rPr>
          <w:rStyle w:val="tematitle1"/>
          <w:rFonts w:asciiTheme="minorHAnsi" w:hAnsiTheme="minorHAnsi" w:cs="Arial"/>
          <w:color w:val="000000"/>
          <w:sz w:val="22"/>
          <w:szCs w:val="22"/>
        </w:rPr>
        <w:t xml:space="preserve">, </w:t>
      </w:r>
      <w:r w:rsidR="00D65D1C" w:rsidRPr="00D65D1C">
        <w:rPr>
          <w:rStyle w:val="tematitle1"/>
          <w:rFonts w:asciiTheme="minorHAnsi" w:hAnsiTheme="minorHAnsi" w:cs="Arial"/>
          <w:color w:val="000000"/>
          <w:sz w:val="22"/>
          <w:szCs w:val="22"/>
        </w:rPr>
        <w:t>Antecedentes preparatorios de normas jurídicas generales que afecten a empresas de menor tamaño</w:t>
      </w:r>
      <w:r w:rsidR="009646C2">
        <w:rPr>
          <w:rStyle w:val="tematitle1"/>
          <w:rFonts w:asciiTheme="minorHAnsi" w:hAnsiTheme="minorHAnsi" w:cs="Arial"/>
          <w:color w:val="000000"/>
          <w:sz w:val="22"/>
          <w:szCs w:val="22"/>
        </w:rPr>
        <w:t xml:space="preserve"> y otras materias que si bien no son aplicables a la ley sobre derecho de acceso a la información se utiliza el portal de transparencia para su publicación como la información de actas y acuerdos del Concejo Municipal, información en virtud de la Ley 21.146 sobre </w:t>
      </w:r>
      <w:r w:rsidR="007370A9" w:rsidRPr="007370A9">
        <w:rPr>
          <w:rFonts w:cs="Arial"/>
          <w:color w:val="000000"/>
        </w:rPr>
        <w:t>Juntas de Vecinos y organizaciones comunitarias</w:t>
      </w:r>
      <w:bookmarkStart w:id="0" w:name="_GoBack"/>
      <w:bookmarkEnd w:id="0"/>
      <w:r w:rsidR="007370A9" w:rsidRPr="007370A9">
        <w:rPr>
          <w:rFonts w:cs="Arial"/>
          <w:color w:val="000000"/>
        </w:rPr>
        <w:t xml:space="preserve"> </w:t>
      </w:r>
    </w:p>
    <w:p w:rsidR="00890CAD" w:rsidRDefault="00890CAD" w:rsidP="00DF6E8A">
      <w:pPr>
        <w:pStyle w:val="Prrafodelista"/>
        <w:rPr>
          <w:rStyle w:val="tematitle1"/>
          <w:rFonts w:asciiTheme="minorHAnsi" w:hAnsiTheme="minorHAnsi" w:cs="Arial"/>
          <w:b/>
          <w:color w:val="000000"/>
          <w:sz w:val="22"/>
          <w:szCs w:val="22"/>
        </w:rPr>
      </w:pPr>
    </w:p>
    <w:p w:rsidR="00890CAD" w:rsidRDefault="00890CAD" w:rsidP="00DF6E8A">
      <w:pPr>
        <w:pStyle w:val="Prrafodelista"/>
        <w:rPr>
          <w:rStyle w:val="tematitle1"/>
          <w:rFonts w:asciiTheme="minorHAnsi" w:hAnsiTheme="minorHAnsi" w:cs="Arial"/>
          <w:b/>
          <w:color w:val="000000"/>
          <w:sz w:val="22"/>
          <w:szCs w:val="22"/>
        </w:rPr>
      </w:pPr>
    </w:p>
    <w:p w:rsidR="00712AFF" w:rsidRDefault="00712AFF" w:rsidP="00712AFF">
      <w:pPr>
        <w:spacing w:after="0"/>
        <w:rPr>
          <w:rStyle w:val="tematitle1"/>
          <w:rFonts w:asciiTheme="minorHAnsi" w:hAnsiTheme="minorHAnsi" w:cs="Arial"/>
          <w:b/>
          <w:color w:val="000000"/>
          <w:sz w:val="22"/>
          <w:szCs w:val="22"/>
        </w:rPr>
      </w:pPr>
      <w:r>
        <w:rPr>
          <w:rStyle w:val="tematitle1"/>
          <w:rFonts w:asciiTheme="minorHAnsi" w:hAnsiTheme="minorHAnsi" w:cs="Arial"/>
          <w:b/>
          <w:color w:val="000000"/>
          <w:sz w:val="22"/>
          <w:szCs w:val="22"/>
        </w:rPr>
        <w:lastRenderedPageBreak/>
        <w:t xml:space="preserve">Tabla 1. </w:t>
      </w:r>
    </w:p>
    <w:p w:rsidR="00DF6E8A" w:rsidRPr="00712AFF" w:rsidRDefault="00DF6E8A" w:rsidP="00712AFF">
      <w:pPr>
        <w:spacing w:after="0"/>
        <w:rPr>
          <w:rStyle w:val="tematitle1"/>
          <w:rFonts w:asciiTheme="minorHAnsi" w:hAnsiTheme="minorHAnsi" w:cs="Arial"/>
          <w:i/>
          <w:color w:val="000000"/>
          <w:sz w:val="22"/>
          <w:szCs w:val="22"/>
        </w:rPr>
      </w:pPr>
      <w:r w:rsidRPr="00712AFF">
        <w:rPr>
          <w:rStyle w:val="tematitle1"/>
          <w:rFonts w:asciiTheme="minorHAnsi" w:hAnsiTheme="minorHAnsi" w:cs="Arial"/>
          <w:b/>
          <w:i/>
          <w:color w:val="000000"/>
          <w:sz w:val="22"/>
          <w:szCs w:val="22"/>
        </w:rPr>
        <w:t>Información</w:t>
      </w:r>
      <w:r w:rsidR="00977C8A">
        <w:rPr>
          <w:rStyle w:val="tematitle1"/>
          <w:rFonts w:asciiTheme="minorHAnsi" w:hAnsiTheme="minorHAnsi" w:cs="Arial"/>
          <w:b/>
          <w:i/>
          <w:color w:val="000000"/>
          <w:sz w:val="22"/>
          <w:szCs w:val="22"/>
        </w:rPr>
        <w:t xml:space="preserve"> mensual</w:t>
      </w:r>
      <w:r w:rsidR="00712AFF">
        <w:rPr>
          <w:rStyle w:val="tematitle1"/>
          <w:rFonts w:asciiTheme="minorHAnsi" w:hAnsiTheme="minorHAnsi" w:cs="Arial"/>
          <w:b/>
          <w:i/>
          <w:color w:val="000000"/>
          <w:sz w:val="22"/>
          <w:szCs w:val="22"/>
        </w:rPr>
        <w:t xml:space="preserve"> Transparencia </w:t>
      </w:r>
      <w:r w:rsidR="000A2F0E">
        <w:rPr>
          <w:rStyle w:val="tematitle1"/>
          <w:rFonts w:asciiTheme="minorHAnsi" w:hAnsiTheme="minorHAnsi" w:cs="Arial"/>
          <w:b/>
          <w:i/>
          <w:color w:val="000000"/>
          <w:sz w:val="22"/>
          <w:szCs w:val="22"/>
        </w:rPr>
        <w:t xml:space="preserve">Activa </w:t>
      </w:r>
      <w:r w:rsidR="000A2F0E" w:rsidRPr="00712AFF">
        <w:rPr>
          <w:rStyle w:val="tematitle1"/>
          <w:rFonts w:asciiTheme="minorHAnsi" w:hAnsiTheme="minorHAnsi" w:cs="Arial"/>
          <w:b/>
          <w:i/>
          <w:color w:val="000000"/>
          <w:sz w:val="22"/>
          <w:szCs w:val="22"/>
        </w:rPr>
        <w:t>por</w:t>
      </w:r>
      <w:r w:rsidRPr="00712AFF">
        <w:rPr>
          <w:rStyle w:val="tematitle1"/>
          <w:rFonts w:asciiTheme="minorHAnsi" w:hAnsiTheme="minorHAnsi" w:cs="Arial"/>
          <w:b/>
          <w:i/>
          <w:color w:val="000000"/>
          <w:sz w:val="22"/>
          <w:szCs w:val="22"/>
        </w:rPr>
        <w:t xml:space="preserve"> Unidad</w:t>
      </w:r>
      <w:r w:rsidR="00977C8A">
        <w:rPr>
          <w:rStyle w:val="tematitle1"/>
          <w:rFonts w:asciiTheme="minorHAnsi" w:hAnsiTheme="minorHAnsi" w:cs="Arial"/>
          <w:b/>
          <w:i/>
          <w:color w:val="000000"/>
          <w:sz w:val="22"/>
          <w:szCs w:val="22"/>
        </w:rPr>
        <w:t xml:space="preserve"> </w:t>
      </w:r>
    </w:p>
    <w:tbl>
      <w:tblPr>
        <w:tblW w:w="5000" w:type="pct"/>
        <w:tblLayout w:type="fixed"/>
        <w:tblCellMar>
          <w:left w:w="70" w:type="dxa"/>
          <w:right w:w="70" w:type="dxa"/>
        </w:tblCellMar>
        <w:tblLook w:val="04A0" w:firstRow="1" w:lastRow="0" w:firstColumn="1" w:lastColumn="0" w:noHBand="0" w:noVBand="1"/>
      </w:tblPr>
      <w:tblGrid>
        <w:gridCol w:w="1561"/>
        <w:gridCol w:w="4953"/>
        <w:gridCol w:w="2324"/>
      </w:tblGrid>
      <w:tr w:rsidR="00160698" w:rsidRPr="004F6CCD" w:rsidTr="003F1F2D">
        <w:trPr>
          <w:trHeight w:val="300"/>
        </w:trPr>
        <w:tc>
          <w:tcPr>
            <w:tcW w:w="883" w:type="pct"/>
            <w:tcBorders>
              <w:top w:val="single" w:sz="4" w:space="0" w:color="auto"/>
              <w:bottom w:val="single" w:sz="4" w:space="0" w:color="auto"/>
            </w:tcBorders>
            <w:shd w:val="clear" w:color="000000" w:fill="4F81BD"/>
            <w:noWrap/>
            <w:vAlign w:val="center"/>
            <w:hideMark/>
          </w:tcPr>
          <w:p w:rsidR="00160698" w:rsidRPr="004F6CCD" w:rsidRDefault="00160698" w:rsidP="00D011D0">
            <w:pPr>
              <w:spacing w:after="0" w:line="240" w:lineRule="auto"/>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Unidad</w:t>
            </w:r>
          </w:p>
        </w:tc>
        <w:tc>
          <w:tcPr>
            <w:tcW w:w="2802" w:type="pct"/>
            <w:tcBorders>
              <w:top w:val="single" w:sz="4" w:space="0" w:color="auto"/>
              <w:bottom w:val="single" w:sz="4" w:space="0" w:color="auto"/>
            </w:tcBorders>
            <w:shd w:val="clear" w:color="000000" w:fill="4F81BD"/>
            <w:noWrap/>
            <w:vAlign w:val="center"/>
            <w:hideMark/>
          </w:tcPr>
          <w:p w:rsidR="00160698" w:rsidRPr="004F6CCD" w:rsidRDefault="00160698" w:rsidP="00D011D0">
            <w:pPr>
              <w:spacing w:after="0" w:line="240" w:lineRule="auto"/>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Materia a informar</w:t>
            </w:r>
          </w:p>
        </w:tc>
        <w:tc>
          <w:tcPr>
            <w:tcW w:w="1316" w:type="pct"/>
            <w:tcBorders>
              <w:top w:val="single" w:sz="4" w:space="0" w:color="auto"/>
              <w:bottom w:val="single" w:sz="4" w:space="0" w:color="auto"/>
            </w:tcBorders>
            <w:shd w:val="clear" w:color="000000" w:fill="4F81BD"/>
          </w:tcPr>
          <w:p w:rsidR="00160698" w:rsidRPr="004F6CCD" w:rsidRDefault="00160698" w:rsidP="00D011D0">
            <w:pPr>
              <w:spacing w:after="0" w:line="240" w:lineRule="auto"/>
              <w:rPr>
                <w:rFonts w:ascii="Calibri" w:eastAsia="Times New Roman" w:hAnsi="Calibri" w:cs="Times New Roman"/>
                <w:b/>
                <w:bCs/>
                <w:color w:val="FFFFFF"/>
                <w:sz w:val="20"/>
                <w:szCs w:val="20"/>
                <w:lang w:eastAsia="es-ES"/>
              </w:rPr>
            </w:pPr>
          </w:p>
        </w:tc>
      </w:tr>
      <w:tr w:rsidR="00160698" w:rsidRPr="004F6CCD" w:rsidTr="003F1F2D">
        <w:trPr>
          <w:trHeight w:val="525"/>
        </w:trPr>
        <w:tc>
          <w:tcPr>
            <w:tcW w:w="883" w:type="pct"/>
            <w:vMerge w:val="restart"/>
            <w:tcBorders>
              <w:top w:val="single" w:sz="4" w:space="0" w:color="auto"/>
            </w:tcBorders>
            <w:shd w:val="clear" w:color="auto" w:fill="DBE5F1" w:themeFill="accent1" w:themeFillTint="33"/>
            <w:noWrap/>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Dirección de Administración y Finanzas</w:t>
            </w:r>
          </w:p>
        </w:tc>
        <w:tc>
          <w:tcPr>
            <w:tcW w:w="2802" w:type="pct"/>
            <w:tcBorders>
              <w:top w:val="single" w:sz="4" w:space="0" w:color="auto"/>
            </w:tcBorders>
            <w:shd w:val="clear" w:color="auto" w:fill="DBE5F1" w:themeFill="accent1" w:themeFillTint="33"/>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Información relacionada a presupuesto: Pasivos, BEP, Estados de Situación Financiera</w:t>
            </w:r>
          </w:p>
        </w:tc>
        <w:tc>
          <w:tcPr>
            <w:tcW w:w="1316" w:type="pct"/>
            <w:tcBorders>
              <w:top w:val="single" w:sz="4" w:space="0" w:color="auto"/>
            </w:tcBorders>
            <w:shd w:val="clear" w:color="auto" w:fill="DBE5F1" w:themeFill="accent1" w:themeFillTint="33"/>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r>
      <w:tr w:rsidR="00160698" w:rsidRPr="004F6CCD" w:rsidTr="003F1F2D">
        <w:trPr>
          <w:trHeight w:val="300"/>
        </w:trPr>
        <w:tc>
          <w:tcPr>
            <w:tcW w:w="883" w:type="pct"/>
            <w:vMerge/>
            <w:shd w:val="clear" w:color="auto" w:fill="DBE5F1" w:themeFill="accent1" w:themeFillTint="33"/>
            <w:noWrap/>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c>
          <w:tcPr>
            <w:tcW w:w="2802" w:type="pct"/>
            <w:shd w:val="clear" w:color="auto" w:fill="DBE5F1" w:themeFill="accent1" w:themeFillTint="33"/>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Arriendos, compras menores a 3 UTM</w:t>
            </w:r>
          </w:p>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Patentes comerciales y permisos municipales</w:t>
            </w:r>
          </w:p>
          <w:p w:rsidR="00160698"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Transferencias no reguladas por de la Ley Nº 19.862</w:t>
            </w:r>
          </w:p>
          <w:p w:rsidR="00160698" w:rsidRPr="004F6CCD" w:rsidRDefault="00160698" w:rsidP="002A22C5">
            <w:pPr>
              <w:spacing w:after="0" w:line="240" w:lineRule="auto"/>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Gastos menores.</w:t>
            </w:r>
          </w:p>
        </w:tc>
        <w:tc>
          <w:tcPr>
            <w:tcW w:w="1316" w:type="pct"/>
            <w:shd w:val="clear" w:color="auto" w:fill="DBE5F1" w:themeFill="accent1" w:themeFillTint="33"/>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r>
      <w:tr w:rsidR="00160698" w:rsidRPr="004F6CCD" w:rsidTr="003F1F2D">
        <w:trPr>
          <w:trHeight w:val="300"/>
        </w:trPr>
        <w:tc>
          <w:tcPr>
            <w:tcW w:w="883" w:type="pct"/>
            <w:vMerge w:val="restart"/>
            <w:shd w:val="clear" w:color="auto" w:fill="auto"/>
            <w:noWrap/>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p>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Dirección de Desarrollo Comunitario</w:t>
            </w:r>
          </w:p>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 </w:t>
            </w:r>
          </w:p>
        </w:tc>
        <w:tc>
          <w:tcPr>
            <w:tcW w:w="2802" w:type="pct"/>
            <w:shd w:val="clear" w:color="auto" w:fill="auto"/>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Subsidios y beneficios propios</w:t>
            </w:r>
          </w:p>
        </w:tc>
        <w:tc>
          <w:tcPr>
            <w:tcW w:w="1316" w:type="pct"/>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r>
      <w:tr w:rsidR="00160698" w:rsidRPr="004F6CCD" w:rsidTr="003F1F2D">
        <w:trPr>
          <w:trHeight w:val="300"/>
        </w:trPr>
        <w:tc>
          <w:tcPr>
            <w:tcW w:w="883" w:type="pct"/>
            <w:vMerge/>
            <w:shd w:val="clear" w:color="auto" w:fill="auto"/>
            <w:noWrap/>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c>
          <w:tcPr>
            <w:tcW w:w="2802" w:type="pct"/>
            <w:shd w:val="clear" w:color="auto" w:fill="auto"/>
            <w:vAlign w:val="center"/>
            <w:hideMark/>
          </w:tcPr>
          <w:p w:rsidR="00160698"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Nómina Beneficiarios</w:t>
            </w:r>
          </w:p>
          <w:p w:rsidR="00160698" w:rsidRDefault="00160698" w:rsidP="000A2F0E">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Transferencias no reguladas por de la Ley Nº 19.862</w:t>
            </w:r>
          </w:p>
          <w:p w:rsidR="00160698" w:rsidRPr="004F6CCD" w:rsidRDefault="00160698" w:rsidP="002A22C5">
            <w:pPr>
              <w:spacing w:after="0" w:line="240" w:lineRule="auto"/>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Gastos menores</w:t>
            </w:r>
          </w:p>
        </w:tc>
        <w:tc>
          <w:tcPr>
            <w:tcW w:w="1316" w:type="pct"/>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r>
      <w:tr w:rsidR="00160698" w:rsidRPr="004F6CCD" w:rsidTr="003F1F2D">
        <w:trPr>
          <w:trHeight w:val="300"/>
        </w:trPr>
        <w:tc>
          <w:tcPr>
            <w:tcW w:w="883" w:type="pct"/>
            <w:vMerge w:val="restart"/>
            <w:shd w:val="clear" w:color="auto" w:fill="DBE5F1" w:themeFill="accent1" w:themeFillTint="33"/>
            <w:noWrap/>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Departamento de Educación</w:t>
            </w:r>
          </w:p>
        </w:tc>
        <w:tc>
          <w:tcPr>
            <w:tcW w:w="2802" w:type="pct"/>
            <w:shd w:val="clear" w:color="auto" w:fill="DBE5F1" w:themeFill="accent1" w:themeFillTint="33"/>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Remuneraciones y Escala de Remuneraciones del Personal</w:t>
            </w:r>
          </w:p>
        </w:tc>
        <w:tc>
          <w:tcPr>
            <w:tcW w:w="1316" w:type="pct"/>
            <w:shd w:val="clear" w:color="auto" w:fill="DBE5F1" w:themeFill="accent1" w:themeFillTint="33"/>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r>
      <w:tr w:rsidR="00160698" w:rsidRPr="004F6CCD" w:rsidTr="003F1F2D">
        <w:trPr>
          <w:trHeight w:val="300"/>
        </w:trPr>
        <w:tc>
          <w:tcPr>
            <w:tcW w:w="883" w:type="pct"/>
            <w:vMerge/>
            <w:shd w:val="clear" w:color="auto" w:fill="DBE5F1" w:themeFill="accent1" w:themeFillTint="33"/>
            <w:noWrap/>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c>
          <w:tcPr>
            <w:tcW w:w="2802" w:type="pct"/>
            <w:shd w:val="clear" w:color="auto" w:fill="DBE5F1" w:themeFill="accent1" w:themeFillTint="33"/>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Arriendos, compras menores a 3 UTM</w:t>
            </w:r>
            <w:r>
              <w:rPr>
                <w:rFonts w:ascii="Calibri" w:eastAsia="Times New Roman" w:hAnsi="Calibri" w:cs="Times New Roman"/>
                <w:color w:val="000000"/>
                <w:sz w:val="20"/>
                <w:szCs w:val="20"/>
                <w:lang w:eastAsia="es-ES"/>
              </w:rPr>
              <w:t>, gastos menores.</w:t>
            </w:r>
          </w:p>
        </w:tc>
        <w:tc>
          <w:tcPr>
            <w:tcW w:w="1316" w:type="pct"/>
            <w:shd w:val="clear" w:color="auto" w:fill="DBE5F1" w:themeFill="accent1" w:themeFillTint="33"/>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r>
      <w:tr w:rsidR="00160698" w:rsidRPr="004F6CCD" w:rsidTr="003F1F2D">
        <w:trPr>
          <w:trHeight w:val="525"/>
        </w:trPr>
        <w:tc>
          <w:tcPr>
            <w:tcW w:w="883" w:type="pct"/>
            <w:shd w:val="clear" w:color="auto" w:fill="auto"/>
            <w:noWrap/>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Dirección de Salud</w:t>
            </w:r>
          </w:p>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c>
          <w:tcPr>
            <w:tcW w:w="2802" w:type="pct"/>
            <w:shd w:val="clear" w:color="auto" w:fill="auto"/>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Arriendos, compras menores a 3 UTM, Remuneraciones y Escala de Remunera</w:t>
            </w:r>
            <w:r>
              <w:rPr>
                <w:rFonts w:ascii="Calibri" w:eastAsia="Times New Roman" w:hAnsi="Calibri" w:cs="Times New Roman"/>
                <w:color w:val="000000"/>
                <w:sz w:val="20"/>
                <w:szCs w:val="20"/>
                <w:lang w:eastAsia="es-ES"/>
              </w:rPr>
              <w:t>ciones del Personal.</w:t>
            </w:r>
          </w:p>
          <w:p w:rsidR="00160698" w:rsidRPr="004F6CCD" w:rsidRDefault="00160698" w:rsidP="002A22C5">
            <w:pPr>
              <w:spacing w:after="0" w:line="240" w:lineRule="auto"/>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Gastos menores.</w:t>
            </w:r>
          </w:p>
        </w:tc>
        <w:tc>
          <w:tcPr>
            <w:tcW w:w="1316" w:type="pct"/>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r>
      <w:tr w:rsidR="00160698" w:rsidRPr="004F6CCD" w:rsidTr="003F1F2D">
        <w:trPr>
          <w:trHeight w:val="300"/>
        </w:trPr>
        <w:tc>
          <w:tcPr>
            <w:tcW w:w="883" w:type="pct"/>
            <w:shd w:val="clear" w:color="auto" w:fill="DBE5F1" w:themeFill="accent1" w:themeFillTint="33"/>
            <w:noWrap/>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Dirección de Obras Municipales</w:t>
            </w:r>
          </w:p>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c>
          <w:tcPr>
            <w:tcW w:w="2802" w:type="pct"/>
            <w:shd w:val="clear" w:color="auto" w:fill="DBE5F1" w:themeFill="accent1" w:themeFillTint="33"/>
            <w:vAlign w:val="center"/>
            <w:hideMark/>
          </w:tcPr>
          <w:p w:rsidR="00160698" w:rsidRPr="002A22C5" w:rsidRDefault="00160698" w:rsidP="00D011D0">
            <w:pPr>
              <w:spacing w:after="0" w:line="240" w:lineRule="auto"/>
              <w:rPr>
                <w:rFonts w:ascii="Calibri" w:eastAsia="Times New Roman" w:hAnsi="Calibri" w:cs="Times New Roman"/>
                <w:sz w:val="20"/>
                <w:szCs w:val="20"/>
                <w:lang w:eastAsia="es-ES"/>
              </w:rPr>
            </w:pPr>
            <w:r w:rsidRPr="004F6CCD">
              <w:rPr>
                <w:rFonts w:ascii="Calibri" w:eastAsia="Times New Roman" w:hAnsi="Calibri" w:cs="Times New Roman"/>
                <w:color w:val="000000"/>
                <w:sz w:val="20"/>
                <w:szCs w:val="20"/>
                <w:lang w:eastAsia="es-ES"/>
              </w:rPr>
              <w:t xml:space="preserve">Permisos de Obras (Permisos de edificación, </w:t>
            </w:r>
            <w:hyperlink r:id="rId9" w:tgtFrame="_self" w:history="1">
              <w:r w:rsidRPr="004F6CCD">
                <w:rPr>
                  <w:rStyle w:val="Hipervnculo"/>
                  <w:rFonts w:ascii="Calibri" w:eastAsia="Times New Roman" w:hAnsi="Calibri" w:cs="Times New Roman"/>
                  <w:color w:val="auto"/>
                  <w:sz w:val="20"/>
                  <w:szCs w:val="20"/>
                  <w:u w:val="none"/>
                  <w:lang w:eastAsia="es-ES"/>
                </w:rPr>
                <w:t>Recepciones</w:t>
              </w:r>
            </w:hyperlink>
            <w:r w:rsidRPr="004F6CCD">
              <w:rPr>
                <w:rFonts w:ascii="Calibri" w:eastAsia="Times New Roman" w:hAnsi="Calibri" w:cs="Times New Roman"/>
                <w:sz w:val="20"/>
                <w:szCs w:val="20"/>
                <w:lang w:eastAsia="es-ES"/>
              </w:rPr>
              <w:t xml:space="preserve">, </w:t>
            </w:r>
            <w:hyperlink r:id="rId10" w:tgtFrame="_self" w:history="1">
              <w:r w:rsidRPr="004F6CCD">
                <w:rPr>
                  <w:rStyle w:val="Hipervnculo"/>
                  <w:rFonts w:ascii="Calibri" w:eastAsia="Times New Roman" w:hAnsi="Calibri" w:cs="Times New Roman"/>
                  <w:color w:val="auto"/>
                  <w:sz w:val="20"/>
                  <w:szCs w:val="20"/>
                  <w:u w:val="none"/>
                  <w:lang w:eastAsia="es-ES"/>
                </w:rPr>
                <w:t>Modificaciones de Proyectos,</w:t>
              </w:r>
            </w:hyperlink>
            <w:r w:rsidRPr="004F6CCD">
              <w:rPr>
                <w:rFonts w:ascii="Calibri" w:eastAsia="Times New Roman" w:hAnsi="Calibri" w:cs="Times New Roman"/>
                <w:sz w:val="20"/>
                <w:szCs w:val="20"/>
                <w:lang w:eastAsia="es-ES"/>
              </w:rPr>
              <w:t xml:space="preserve"> </w:t>
            </w:r>
            <w:hyperlink r:id="rId11" w:tgtFrame="_self" w:history="1">
              <w:r w:rsidRPr="004F6CCD">
                <w:rPr>
                  <w:rStyle w:val="Hipervnculo"/>
                  <w:rFonts w:ascii="Calibri" w:eastAsia="Times New Roman" w:hAnsi="Calibri" w:cs="Times New Roman"/>
                  <w:color w:val="auto"/>
                  <w:sz w:val="20"/>
                  <w:szCs w:val="20"/>
                  <w:u w:val="none"/>
                  <w:lang w:eastAsia="es-ES"/>
                </w:rPr>
                <w:t xml:space="preserve">Permisos de Obra Menor, </w:t>
              </w:r>
            </w:hyperlink>
            <w:hyperlink r:id="rId12" w:tgtFrame="_self" w:history="1">
              <w:r w:rsidRPr="004F6CCD">
                <w:rPr>
                  <w:rStyle w:val="Hipervnculo"/>
                  <w:rFonts w:ascii="Calibri" w:eastAsia="Times New Roman" w:hAnsi="Calibri" w:cs="Times New Roman"/>
                  <w:color w:val="auto"/>
                  <w:sz w:val="20"/>
                  <w:szCs w:val="20"/>
                  <w:u w:val="none"/>
                  <w:lang w:eastAsia="es-ES"/>
                </w:rPr>
                <w:t xml:space="preserve">Resoluciones, subdivisiones o fusiones, </w:t>
              </w:r>
            </w:hyperlink>
            <w:hyperlink r:id="rId13" w:tgtFrame="_self" w:history="1">
              <w:r w:rsidRPr="004F6CCD">
                <w:rPr>
                  <w:rStyle w:val="Hipervnculo"/>
                  <w:rFonts w:ascii="Calibri" w:eastAsia="Times New Roman" w:hAnsi="Calibri" w:cs="Times New Roman"/>
                  <w:color w:val="auto"/>
                  <w:sz w:val="20"/>
                  <w:szCs w:val="20"/>
                  <w:u w:val="none"/>
                  <w:lang w:eastAsia="es-ES"/>
                </w:rPr>
                <w:t xml:space="preserve">Anteproyectos) </w:t>
              </w:r>
            </w:hyperlink>
          </w:p>
        </w:tc>
        <w:tc>
          <w:tcPr>
            <w:tcW w:w="1316" w:type="pct"/>
            <w:shd w:val="clear" w:color="auto" w:fill="DBE5F1" w:themeFill="accent1" w:themeFillTint="33"/>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r>
      <w:tr w:rsidR="00160698" w:rsidRPr="004F6CCD" w:rsidTr="003F1F2D">
        <w:trPr>
          <w:trHeight w:val="525"/>
        </w:trPr>
        <w:tc>
          <w:tcPr>
            <w:tcW w:w="883" w:type="pct"/>
            <w:shd w:val="clear" w:color="auto" w:fill="auto"/>
            <w:noWrap/>
            <w:vAlign w:val="center"/>
            <w:hideMark/>
          </w:tcPr>
          <w:p w:rsidR="00160698" w:rsidRDefault="00160698" w:rsidP="00D011D0">
            <w:pPr>
              <w:spacing w:after="0" w:line="240" w:lineRule="auto"/>
              <w:rPr>
                <w:rFonts w:ascii="Calibri" w:eastAsia="Times New Roman" w:hAnsi="Calibri" w:cs="Times New Roman"/>
                <w:color w:val="000000"/>
                <w:sz w:val="20"/>
                <w:szCs w:val="20"/>
                <w:lang w:eastAsia="es-ES"/>
              </w:rPr>
            </w:pPr>
          </w:p>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Oficina de Transparencia</w:t>
            </w:r>
          </w:p>
          <w:p w:rsidR="00160698" w:rsidRPr="004F6CCD" w:rsidRDefault="00160698" w:rsidP="00D011D0">
            <w:pPr>
              <w:spacing w:after="0" w:line="240" w:lineRule="auto"/>
              <w:rPr>
                <w:rFonts w:ascii="Calibri" w:eastAsia="Times New Roman" w:hAnsi="Calibri" w:cs="Times New Roman"/>
                <w:color w:val="000000"/>
                <w:sz w:val="20"/>
                <w:szCs w:val="20"/>
                <w:lang w:eastAsia="es-ES"/>
              </w:rPr>
            </w:pPr>
          </w:p>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c>
          <w:tcPr>
            <w:tcW w:w="2802" w:type="pct"/>
            <w:shd w:val="clear" w:color="auto" w:fill="auto"/>
            <w:vAlign w:val="center"/>
            <w:hideMark/>
          </w:tcPr>
          <w:p w:rsidR="00160698" w:rsidRPr="004F6CCD" w:rsidRDefault="00160698" w:rsidP="002A22C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Encargado de la publicación de información generada por las unidades municipales</w:t>
            </w:r>
          </w:p>
        </w:tc>
        <w:tc>
          <w:tcPr>
            <w:tcW w:w="1316" w:type="pct"/>
          </w:tcPr>
          <w:p w:rsidR="00160698" w:rsidRPr="004F6CCD" w:rsidRDefault="00160698" w:rsidP="002A22C5">
            <w:pPr>
              <w:spacing w:after="0" w:line="240" w:lineRule="auto"/>
              <w:rPr>
                <w:rFonts w:ascii="Calibri" w:eastAsia="Times New Roman" w:hAnsi="Calibri" w:cs="Times New Roman"/>
                <w:color w:val="000000"/>
                <w:sz w:val="20"/>
                <w:szCs w:val="20"/>
                <w:lang w:eastAsia="es-ES"/>
              </w:rPr>
            </w:pPr>
          </w:p>
        </w:tc>
      </w:tr>
      <w:tr w:rsidR="00160698" w:rsidRPr="004F6CCD" w:rsidTr="003F1F2D">
        <w:trPr>
          <w:trHeight w:val="300"/>
        </w:trPr>
        <w:tc>
          <w:tcPr>
            <w:tcW w:w="883" w:type="pct"/>
            <w:shd w:val="clear" w:color="auto" w:fill="DBE5F1" w:themeFill="accent1" w:themeFillTint="33"/>
            <w:noWrap/>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Recursos Humanos</w:t>
            </w:r>
          </w:p>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c>
          <w:tcPr>
            <w:tcW w:w="2802" w:type="pct"/>
            <w:shd w:val="clear" w:color="auto" w:fill="DBE5F1" w:themeFill="accent1" w:themeFillTint="33"/>
            <w:vAlign w:val="center"/>
            <w:hideMark/>
          </w:tcPr>
          <w:p w:rsidR="00160698" w:rsidRPr="004F6CCD" w:rsidRDefault="00160698" w:rsidP="002A22C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Remuneraciones y Escala de Remuneraciones del Personal</w:t>
            </w:r>
          </w:p>
        </w:tc>
        <w:tc>
          <w:tcPr>
            <w:tcW w:w="1316" w:type="pct"/>
            <w:shd w:val="clear" w:color="auto" w:fill="DBE5F1" w:themeFill="accent1" w:themeFillTint="33"/>
          </w:tcPr>
          <w:p w:rsidR="00160698" w:rsidRPr="004F6CCD" w:rsidRDefault="00160698" w:rsidP="002A22C5">
            <w:pPr>
              <w:spacing w:after="0" w:line="240" w:lineRule="auto"/>
              <w:rPr>
                <w:rFonts w:ascii="Calibri" w:eastAsia="Times New Roman" w:hAnsi="Calibri" w:cs="Times New Roman"/>
                <w:color w:val="000000"/>
                <w:sz w:val="20"/>
                <w:szCs w:val="20"/>
                <w:lang w:eastAsia="es-ES"/>
              </w:rPr>
            </w:pPr>
          </w:p>
        </w:tc>
      </w:tr>
      <w:tr w:rsidR="00160698" w:rsidRPr="004F6CCD" w:rsidTr="003F1F2D">
        <w:trPr>
          <w:trHeight w:val="300"/>
        </w:trPr>
        <w:tc>
          <w:tcPr>
            <w:tcW w:w="883" w:type="pct"/>
            <w:shd w:val="clear" w:color="auto" w:fill="auto"/>
            <w:noWrap/>
            <w:vAlign w:val="center"/>
            <w:hideMark/>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p>
          <w:p w:rsidR="00160698" w:rsidRPr="004F6CCD" w:rsidRDefault="00160698" w:rsidP="002A22C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Secretaría Municipal</w:t>
            </w:r>
          </w:p>
        </w:tc>
        <w:tc>
          <w:tcPr>
            <w:tcW w:w="2802" w:type="pct"/>
            <w:shd w:val="clear" w:color="auto" w:fill="auto"/>
            <w:vAlign w:val="center"/>
            <w:hideMark/>
          </w:tcPr>
          <w:p w:rsidR="00160698" w:rsidRPr="004F6CCD" w:rsidRDefault="00160698" w:rsidP="002A22C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Reglamentos Municipales</w:t>
            </w:r>
          </w:p>
        </w:tc>
        <w:tc>
          <w:tcPr>
            <w:tcW w:w="1316" w:type="pct"/>
          </w:tcPr>
          <w:p w:rsidR="00160698" w:rsidRPr="004F6CCD" w:rsidRDefault="00160698" w:rsidP="002A22C5">
            <w:pPr>
              <w:spacing w:after="0" w:line="240" w:lineRule="auto"/>
              <w:rPr>
                <w:rFonts w:ascii="Calibri" w:eastAsia="Times New Roman" w:hAnsi="Calibri" w:cs="Times New Roman"/>
                <w:color w:val="000000"/>
                <w:sz w:val="20"/>
                <w:szCs w:val="20"/>
                <w:lang w:eastAsia="es-ES"/>
              </w:rPr>
            </w:pPr>
          </w:p>
        </w:tc>
      </w:tr>
      <w:tr w:rsidR="00160698" w:rsidRPr="004F6CCD" w:rsidTr="003F1F2D">
        <w:trPr>
          <w:trHeight w:val="300"/>
        </w:trPr>
        <w:tc>
          <w:tcPr>
            <w:tcW w:w="883" w:type="pct"/>
            <w:shd w:val="clear" w:color="auto" w:fill="DBE5F1" w:themeFill="accent1" w:themeFillTint="33"/>
            <w:noWrap/>
            <w:vAlign w:val="center"/>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p>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Dirección de Medio Ambiente, Aseo y Ornato</w:t>
            </w:r>
          </w:p>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c>
          <w:tcPr>
            <w:tcW w:w="2802" w:type="pct"/>
            <w:shd w:val="clear" w:color="auto" w:fill="DBE5F1" w:themeFill="accent1" w:themeFillTint="33"/>
            <w:vAlign w:val="center"/>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Nómina de beneficiarios programas de la Dirección.</w:t>
            </w:r>
          </w:p>
        </w:tc>
        <w:tc>
          <w:tcPr>
            <w:tcW w:w="1316" w:type="pct"/>
            <w:shd w:val="clear" w:color="auto" w:fill="DBE5F1" w:themeFill="accent1" w:themeFillTint="33"/>
          </w:tcPr>
          <w:p w:rsidR="00160698" w:rsidRPr="004F6CCD" w:rsidRDefault="00160698" w:rsidP="00D011D0">
            <w:pPr>
              <w:spacing w:after="0" w:line="240" w:lineRule="auto"/>
              <w:rPr>
                <w:rFonts w:ascii="Calibri" w:eastAsia="Times New Roman" w:hAnsi="Calibri" w:cs="Times New Roman"/>
                <w:color w:val="000000"/>
                <w:sz w:val="20"/>
                <w:szCs w:val="20"/>
                <w:lang w:eastAsia="es-ES"/>
              </w:rPr>
            </w:pPr>
          </w:p>
        </w:tc>
      </w:tr>
      <w:tr w:rsidR="00160698" w:rsidRPr="004F6CCD" w:rsidTr="003F1F2D">
        <w:trPr>
          <w:trHeight w:val="300"/>
        </w:trPr>
        <w:tc>
          <w:tcPr>
            <w:tcW w:w="883" w:type="pct"/>
            <w:shd w:val="clear" w:color="auto" w:fill="auto"/>
            <w:noWrap/>
            <w:vAlign w:val="center"/>
          </w:tcPr>
          <w:p w:rsidR="00160698" w:rsidRDefault="00160698" w:rsidP="00BD294A">
            <w:pPr>
              <w:spacing w:after="0" w:line="240" w:lineRule="auto"/>
              <w:rPr>
                <w:rFonts w:ascii="Calibri" w:eastAsia="Times New Roman" w:hAnsi="Calibri" w:cs="Times New Roman"/>
                <w:color w:val="000000"/>
                <w:sz w:val="20"/>
                <w:szCs w:val="20"/>
                <w:lang w:eastAsia="es-ES"/>
              </w:rPr>
            </w:pPr>
          </w:p>
          <w:p w:rsidR="00160698" w:rsidRDefault="00160698" w:rsidP="00BD294A">
            <w:pPr>
              <w:spacing w:after="0" w:line="240" w:lineRule="auto"/>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Dirección de Operaciones y Servicios Generales</w:t>
            </w:r>
          </w:p>
          <w:p w:rsidR="00160698" w:rsidRPr="004F6CCD" w:rsidRDefault="00160698" w:rsidP="00BD294A">
            <w:pPr>
              <w:spacing w:after="0" w:line="240" w:lineRule="auto"/>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Dirección de Seguridad Pública</w:t>
            </w:r>
          </w:p>
        </w:tc>
        <w:tc>
          <w:tcPr>
            <w:tcW w:w="2802" w:type="pct"/>
            <w:shd w:val="clear" w:color="auto" w:fill="auto"/>
            <w:vAlign w:val="center"/>
          </w:tcPr>
          <w:p w:rsidR="00160698" w:rsidRDefault="00160698" w:rsidP="002A22C5">
            <w:pPr>
              <w:spacing w:after="0" w:line="240" w:lineRule="auto"/>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 xml:space="preserve">Nómina de beneficiarios programas de la Dirección </w:t>
            </w:r>
          </w:p>
          <w:p w:rsidR="00160698" w:rsidRPr="004F6CCD" w:rsidRDefault="00160698" w:rsidP="002A22C5">
            <w:pPr>
              <w:spacing w:after="0" w:line="240" w:lineRule="auto"/>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Gastos menores.</w:t>
            </w:r>
          </w:p>
        </w:tc>
        <w:tc>
          <w:tcPr>
            <w:tcW w:w="1316" w:type="pct"/>
          </w:tcPr>
          <w:p w:rsidR="00160698" w:rsidRDefault="00160698" w:rsidP="002A22C5">
            <w:pPr>
              <w:spacing w:after="0" w:line="240" w:lineRule="auto"/>
              <w:rPr>
                <w:rFonts w:ascii="Calibri" w:eastAsia="Times New Roman" w:hAnsi="Calibri" w:cs="Times New Roman"/>
                <w:color w:val="000000"/>
                <w:sz w:val="20"/>
                <w:szCs w:val="20"/>
                <w:lang w:eastAsia="es-ES"/>
              </w:rPr>
            </w:pPr>
          </w:p>
        </w:tc>
      </w:tr>
      <w:tr w:rsidR="00160698" w:rsidRPr="004F6CCD" w:rsidTr="003F1F2D">
        <w:trPr>
          <w:trHeight w:val="300"/>
        </w:trPr>
        <w:tc>
          <w:tcPr>
            <w:tcW w:w="883" w:type="pct"/>
            <w:tcBorders>
              <w:bottom w:val="single" w:sz="4" w:space="0" w:color="auto"/>
            </w:tcBorders>
            <w:shd w:val="clear" w:color="auto" w:fill="auto"/>
            <w:noWrap/>
            <w:vAlign w:val="center"/>
          </w:tcPr>
          <w:p w:rsidR="00160698" w:rsidRDefault="00160698" w:rsidP="00580DFB">
            <w:pPr>
              <w:spacing w:after="0" w:line="240" w:lineRule="auto"/>
              <w:rPr>
                <w:rFonts w:ascii="Calibri" w:eastAsia="Times New Roman" w:hAnsi="Calibri" w:cs="Times New Roman"/>
                <w:color w:val="000000"/>
                <w:sz w:val="20"/>
                <w:szCs w:val="20"/>
                <w:lang w:eastAsia="es-ES"/>
              </w:rPr>
            </w:pPr>
          </w:p>
          <w:p w:rsidR="00160698" w:rsidRDefault="00160698" w:rsidP="00580DFB">
            <w:pPr>
              <w:spacing w:after="0" w:line="240" w:lineRule="auto"/>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Todas las Direcciones, Unidades y Departamentos</w:t>
            </w:r>
          </w:p>
          <w:p w:rsidR="00160698" w:rsidRPr="004F6CCD" w:rsidRDefault="00160698" w:rsidP="00580DFB">
            <w:pPr>
              <w:spacing w:after="0" w:line="240" w:lineRule="auto"/>
              <w:rPr>
                <w:rFonts w:ascii="Calibri" w:eastAsia="Times New Roman" w:hAnsi="Calibri" w:cs="Times New Roman"/>
                <w:color w:val="000000"/>
                <w:sz w:val="20"/>
                <w:szCs w:val="20"/>
                <w:lang w:eastAsia="es-ES"/>
              </w:rPr>
            </w:pPr>
          </w:p>
        </w:tc>
        <w:tc>
          <w:tcPr>
            <w:tcW w:w="2802" w:type="pct"/>
            <w:tcBorders>
              <w:bottom w:val="single" w:sz="4" w:space="0" w:color="auto"/>
            </w:tcBorders>
            <w:shd w:val="clear" w:color="auto" w:fill="auto"/>
            <w:vAlign w:val="center"/>
          </w:tcPr>
          <w:p w:rsidR="00160698" w:rsidRPr="004F6CCD" w:rsidRDefault="00160698" w:rsidP="00580DFB">
            <w:pPr>
              <w:spacing w:after="0" w:line="240" w:lineRule="auto"/>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Convenios</w:t>
            </w:r>
          </w:p>
        </w:tc>
        <w:tc>
          <w:tcPr>
            <w:tcW w:w="1316" w:type="pct"/>
            <w:tcBorders>
              <w:bottom w:val="single" w:sz="4" w:space="0" w:color="auto"/>
            </w:tcBorders>
          </w:tcPr>
          <w:p w:rsidR="00160698" w:rsidRDefault="00160698" w:rsidP="00580DFB">
            <w:pPr>
              <w:spacing w:after="0" w:line="240" w:lineRule="auto"/>
              <w:rPr>
                <w:rFonts w:ascii="Calibri" w:eastAsia="Times New Roman" w:hAnsi="Calibri" w:cs="Times New Roman"/>
                <w:color w:val="000000"/>
                <w:sz w:val="20"/>
                <w:szCs w:val="20"/>
                <w:lang w:eastAsia="es-ES"/>
              </w:rPr>
            </w:pPr>
          </w:p>
        </w:tc>
      </w:tr>
    </w:tbl>
    <w:p w:rsidR="00DF6E8A" w:rsidRDefault="00DF6E8A" w:rsidP="00DF6E8A">
      <w:pPr>
        <w:pStyle w:val="Prrafodelista"/>
        <w:rPr>
          <w:rStyle w:val="tematitle1"/>
          <w:rFonts w:asciiTheme="minorHAnsi" w:hAnsiTheme="minorHAnsi"/>
          <w:sz w:val="22"/>
          <w:szCs w:val="22"/>
        </w:rPr>
      </w:pPr>
    </w:p>
    <w:p w:rsidR="00AB23B4" w:rsidRDefault="00AB23B4" w:rsidP="00AB23B4">
      <w:pPr>
        <w:jc w:val="both"/>
        <w:rPr>
          <w:b/>
        </w:rPr>
      </w:pPr>
    </w:p>
    <w:p w:rsidR="0050241C" w:rsidRDefault="0050241C" w:rsidP="00AB23B4">
      <w:pPr>
        <w:jc w:val="both"/>
        <w:rPr>
          <w:b/>
        </w:rPr>
      </w:pPr>
    </w:p>
    <w:p w:rsidR="0050241C" w:rsidRDefault="0050241C" w:rsidP="00AB23B4">
      <w:pPr>
        <w:jc w:val="both"/>
        <w:rPr>
          <w:b/>
        </w:rPr>
      </w:pPr>
    </w:p>
    <w:p w:rsidR="0050241C" w:rsidRDefault="0050241C" w:rsidP="00AB23B4">
      <w:pPr>
        <w:jc w:val="both"/>
        <w:rPr>
          <w:b/>
        </w:rPr>
      </w:pPr>
    </w:p>
    <w:tbl>
      <w:tblPr>
        <w:tblW w:w="8828" w:type="dxa"/>
        <w:tblCellMar>
          <w:left w:w="70" w:type="dxa"/>
          <w:right w:w="70" w:type="dxa"/>
        </w:tblCellMar>
        <w:tblLook w:val="04A0" w:firstRow="1" w:lastRow="0" w:firstColumn="1" w:lastColumn="0" w:noHBand="0" w:noVBand="1"/>
      </w:tblPr>
      <w:tblGrid>
        <w:gridCol w:w="1189"/>
        <w:gridCol w:w="6040"/>
        <w:gridCol w:w="1599"/>
      </w:tblGrid>
      <w:tr w:rsidR="0050241C" w:rsidRPr="0050241C" w:rsidTr="009A14AD">
        <w:trPr>
          <w:trHeight w:val="300"/>
        </w:trPr>
        <w:tc>
          <w:tcPr>
            <w:tcW w:w="1189" w:type="dxa"/>
            <w:tcBorders>
              <w:top w:val="single" w:sz="4" w:space="0" w:color="auto"/>
              <w:left w:val="single" w:sz="4" w:space="0" w:color="auto"/>
              <w:bottom w:val="single" w:sz="4" w:space="0" w:color="auto"/>
              <w:right w:val="single" w:sz="4" w:space="0" w:color="auto"/>
            </w:tcBorders>
            <w:shd w:val="clear" w:color="000000" w:fill="4F81BD"/>
          </w:tcPr>
          <w:p w:rsidR="0050241C" w:rsidRDefault="006223B8" w:rsidP="0050241C">
            <w:pPr>
              <w:spacing w:after="0" w:line="240" w:lineRule="auto"/>
              <w:jc w:val="center"/>
              <w:rPr>
                <w:rFonts w:ascii="Arial Narrow" w:eastAsia="Times New Roman" w:hAnsi="Arial Narrow" w:cs="Calibri"/>
                <w:b/>
                <w:bCs/>
                <w:color w:val="FFFFFF"/>
                <w:sz w:val="20"/>
                <w:szCs w:val="20"/>
              </w:rPr>
            </w:pPr>
            <w:r>
              <w:rPr>
                <w:rFonts w:ascii="Arial Narrow" w:eastAsia="Times New Roman" w:hAnsi="Arial Narrow" w:cs="Calibri"/>
                <w:b/>
                <w:bCs/>
                <w:color w:val="FFFFFF"/>
                <w:sz w:val="20"/>
                <w:szCs w:val="20"/>
              </w:rPr>
              <w:t>Dirección responsable información</w:t>
            </w:r>
          </w:p>
          <w:p w:rsidR="006223B8" w:rsidRPr="0050241C" w:rsidRDefault="006223B8" w:rsidP="0050241C">
            <w:pPr>
              <w:spacing w:after="0" w:line="240" w:lineRule="auto"/>
              <w:jc w:val="center"/>
              <w:rPr>
                <w:rFonts w:ascii="Arial Narrow" w:eastAsia="Times New Roman" w:hAnsi="Arial Narrow" w:cs="Calibri"/>
                <w:b/>
                <w:bCs/>
                <w:color w:val="FFFFFF"/>
                <w:sz w:val="20"/>
                <w:szCs w:val="20"/>
              </w:rPr>
            </w:pPr>
          </w:p>
        </w:tc>
        <w:tc>
          <w:tcPr>
            <w:tcW w:w="6040" w:type="dxa"/>
            <w:tcBorders>
              <w:top w:val="single" w:sz="4" w:space="0" w:color="auto"/>
              <w:left w:val="single" w:sz="4" w:space="0" w:color="auto"/>
              <w:bottom w:val="single" w:sz="4" w:space="0" w:color="auto"/>
              <w:right w:val="single" w:sz="4" w:space="0" w:color="auto"/>
            </w:tcBorders>
            <w:shd w:val="clear" w:color="000000" w:fill="4F81BD"/>
            <w:noWrap/>
            <w:vAlign w:val="center"/>
            <w:hideMark/>
          </w:tcPr>
          <w:p w:rsidR="0050241C" w:rsidRPr="0050241C" w:rsidRDefault="0050241C" w:rsidP="0050241C">
            <w:pPr>
              <w:spacing w:after="0" w:line="240" w:lineRule="auto"/>
              <w:jc w:val="center"/>
              <w:rPr>
                <w:rFonts w:ascii="Arial Narrow" w:eastAsia="Times New Roman" w:hAnsi="Arial Narrow" w:cs="Calibri"/>
                <w:b/>
                <w:bCs/>
                <w:color w:val="FFFFFF"/>
                <w:sz w:val="20"/>
                <w:szCs w:val="20"/>
              </w:rPr>
            </w:pPr>
            <w:r w:rsidRPr="0050241C">
              <w:rPr>
                <w:rFonts w:ascii="Arial Narrow" w:eastAsia="Times New Roman" w:hAnsi="Arial Narrow" w:cs="Calibri"/>
                <w:b/>
                <w:bCs/>
                <w:color w:val="FFFFFF"/>
                <w:sz w:val="20"/>
                <w:szCs w:val="20"/>
              </w:rPr>
              <w:t>Materia</w:t>
            </w:r>
          </w:p>
        </w:tc>
        <w:tc>
          <w:tcPr>
            <w:tcW w:w="1599" w:type="dxa"/>
            <w:tcBorders>
              <w:top w:val="single" w:sz="4" w:space="0" w:color="auto"/>
              <w:left w:val="single" w:sz="4" w:space="0" w:color="auto"/>
              <w:bottom w:val="single" w:sz="4" w:space="0" w:color="auto"/>
              <w:right w:val="single" w:sz="4" w:space="0" w:color="auto"/>
            </w:tcBorders>
            <w:shd w:val="clear" w:color="000000" w:fill="4F81BD"/>
          </w:tcPr>
          <w:p w:rsidR="0050241C" w:rsidRPr="0050241C" w:rsidRDefault="0050241C" w:rsidP="0050241C">
            <w:pPr>
              <w:spacing w:after="0" w:line="240" w:lineRule="auto"/>
              <w:jc w:val="center"/>
              <w:rPr>
                <w:rFonts w:ascii="Arial Narrow" w:eastAsia="Times New Roman" w:hAnsi="Arial Narrow" w:cs="Calibri"/>
                <w:b/>
                <w:bCs/>
                <w:color w:val="FFFFFF"/>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nil"/>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ASPECTOS GENERALES</w:t>
            </w:r>
          </w:p>
        </w:tc>
        <w:tc>
          <w:tcPr>
            <w:tcW w:w="1599" w:type="dxa"/>
            <w:tcBorders>
              <w:top w:val="nil"/>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6223B8" w:rsidP="0050241C">
            <w:pPr>
              <w:spacing w:after="0" w:line="240" w:lineRule="auto"/>
              <w:rPr>
                <w:rFonts w:ascii="Arial Narrow" w:eastAsia="Times New Roman" w:hAnsi="Arial Narrow" w:cs="Calibri"/>
                <w:color w:val="000000"/>
                <w:sz w:val="20"/>
                <w:szCs w:val="20"/>
              </w:rPr>
            </w:pPr>
            <w:r>
              <w:rPr>
                <w:rFonts w:ascii="Arial Narrow" w:eastAsia="Times New Roman" w:hAnsi="Arial Narrow" w:cs="Calibri"/>
                <w:color w:val="000000"/>
                <w:sz w:val="20"/>
                <w:szCs w:val="20"/>
              </w:rPr>
              <w:t>Transparencia</w:t>
            </w: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General (Sobre funcionamiento de página y links en Pág. Web</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75"/>
        </w:trPr>
        <w:tc>
          <w:tcPr>
            <w:tcW w:w="1189" w:type="dxa"/>
            <w:tcBorders>
              <w:top w:val="nil"/>
              <w:left w:val="nil"/>
              <w:bottom w:val="nil"/>
              <w:right w:val="nil"/>
            </w:tcBorders>
          </w:tcPr>
          <w:p w:rsidR="0050241C" w:rsidRPr="0050241C" w:rsidRDefault="0050241C" w:rsidP="0050241C">
            <w:pPr>
              <w:spacing w:after="0" w:line="240" w:lineRule="auto"/>
              <w:rPr>
                <w:rFonts w:ascii="Arial Narrow" w:eastAsia="Times New Roman" w:hAnsi="Arial Narrow" w:cs="Calibri"/>
                <w:b/>
                <w:bCs/>
                <w:i/>
                <w:iCs/>
                <w:color w:val="215967"/>
                <w:sz w:val="20"/>
                <w:szCs w:val="20"/>
              </w:rPr>
            </w:pPr>
          </w:p>
        </w:tc>
        <w:tc>
          <w:tcPr>
            <w:tcW w:w="6040" w:type="dxa"/>
            <w:tcBorders>
              <w:top w:val="nil"/>
              <w:left w:val="nil"/>
              <w:bottom w:val="nil"/>
              <w:right w:val="nil"/>
            </w:tcBorders>
            <w:shd w:val="clear" w:color="auto" w:fill="auto"/>
            <w:noWrap/>
            <w:vAlign w:val="center"/>
            <w:hideMark/>
          </w:tcPr>
          <w:p w:rsidR="0050241C" w:rsidRPr="0050241C" w:rsidRDefault="0050241C" w:rsidP="0050241C">
            <w:pPr>
              <w:spacing w:after="0" w:line="240" w:lineRule="auto"/>
              <w:rPr>
                <w:rFonts w:ascii="Arial Narrow" w:eastAsia="Times New Roman" w:hAnsi="Arial Narrow" w:cs="Calibri"/>
                <w:b/>
                <w:bCs/>
                <w:i/>
                <w:iCs/>
                <w:color w:val="215967"/>
                <w:sz w:val="20"/>
                <w:szCs w:val="20"/>
              </w:rPr>
            </w:pPr>
          </w:p>
        </w:tc>
        <w:tc>
          <w:tcPr>
            <w:tcW w:w="1599" w:type="dxa"/>
            <w:tcBorders>
              <w:top w:val="nil"/>
              <w:left w:val="nil"/>
              <w:bottom w:val="nil"/>
              <w:right w:val="nil"/>
            </w:tcBorders>
          </w:tcPr>
          <w:p w:rsidR="0050241C" w:rsidRPr="0050241C" w:rsidRDefault="0050241C" w:rsidP="0050241C">
            <w:pPr>
              <w:spacing w:after="0" w:line="240" w:lineRule="auto"/>
              <w:rPr>
                <w:rFonts w:ascii="Arial Narrow" w:eastAsia="Times New Roman" w:hAnsi="Arial Narrow" w:cs="Calibri"/>
                <w:b/>
                <w:bCs/>
                <w:i/>
                <w:iCs/>
                <w:color w:val="215967"/>
                <w:sz w:val="20"/>
                <w:szCs w:val="2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01. Actos y documentos publicados en Diario Oficial</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6223B8" w:rsidP="0050241C">
            <w:pPr>
              <w:spacing w:after="0" w:line="240" w:lineRule="auto"/>
              <w:rPr>
                <w:rFonts w:ascii="Arial Narrow" w:eastAsia="Times New Roman" w:hAnsi="Arial Narrow" w:cs="Calibri"/>
                <w:color w:val="000000"/>
                <w:sz w:val="20"/>
                <w:szCs w:val="20"/>
              </w:rPr>
            </w:pPr>
            <w:r>
              <w:rPr>
                <w:rFonts w:ascii="Arial Narrow" w:eastAsia="Times New Roman" w:hAnsi="Arial Narrow" w:cs="Calibri"/>
                <w:color w:val="000000"/>
                <w:sz w:val="20"/>
                <w:szCs w:val="20"/>
              </w:rPr>
              <w:t>Jurídico</w:t>
            </w: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Actos y documentos publicados en el Diario Oficial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75"/>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02. Potestades y Marco Normativo</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6223B8" w:rsidP="0050241C">
            <w:pPr>
              <w:spacing w:after="0" w:line="240" w:lineRule="auto"/>
              <w:rPr>
                <w:rFonts w:ascii="Arial Narrow" w:eastAsia="Times New Roman" w:hAnsi="Arial Narrow" w:cs="Calibri"/>
                <w:color w:val="000000"/>
                <w:sz w:val="20"/>
                <w:szCs w:val="20"/>
              </w:rPr>
            </w:pPr>
            <w:r>
              <w:rPr>
                <w:rFonts w:ascii="Arial Narrow" w:eastAsia="Times New Roman" w:hAnsi="Arial Narrow" w:cs="Calibri"/>
                <w:color w:val="000000"/>
                <w:sz w:val="20"/>
                <w:szCs w:val="20"/>
              </w:rPr>
              <w:t>Jurídico</w:t>
            </w: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 xml:space="preserve">Marco Normativo </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6223B8" w:rsidP="0050241C">
            <w:pPr>
              <w:spacing w:after="0" w:line="240" w:lineRule="auto"/>
              <w:rPr>
                <w:rFonts w:ascii="Arial Narrow" w:eastAsia="Times New Roman" w:hAnsi="Arial Narrow" w:cs="Calibri"/>
                <w:color w:val="000000"/>
                <w:sz w:val="20"/>
                <w:szCs w:val="20"/>
              </w:rPr>
            </w:pPr>
            <w:r>
              <w:rPr>
                <w:rFonts w:ascii="Arial Narrow" w:eastAsia="Times New Roman" w:hAnsi="Arial Narrow" w:cs="Calibri"/>
                <w:color w:val="000000"/>
                <w:sz w:val="20"/>
                <w:szCs w:val="20"/>
              </w:rPr>
              <w:t>Jurídico</w:t>
            </w: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 xml:space="preserve">Potestades, funciones y atribuciones de sus unidades u </w:t>
            </w:r>
            <w:proofErr w:type="spellStart"/>
            <w:r w:rsidRPr="0050241C">
              <w:rPr>
                <w:rFonts w:ascii="Arial Narrow" w:eastAsia="Times New Roman" w:hAnsi="Arial Narrow" w:cs="Calibri"/>
                <w:color w:val="000000"/>
                <w:sz w:val="20"/>
                <w:szCs w:val="20"/>
              </w:rPr>
              <w:t>órganis</w:t>
            </w:r>
            <w:proofErr w:type="spellEnd"/>
            <w:r w:rsidRPr="0050241C">
              <w:rPr>
                <w:rFonts w:ascii="Arial Narrow" w:eastAsia="Times New Roman" w:hAnsi="Arial Narrow" w:cs="Calibri"/>
                <w:color w:val="000000"/>
                <w:sz w:val="20"/>
                <w:szCs w:val="20"/>
              </w:rPr>
              <w:t xml:space="preserve"> internos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60"/>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03. Estructura orgánica y facultades, funciones y atribuciones</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6223B8" w:rsidP="0050241C">
            <w:pPr>
              <w:spacing w:after="0" w:line="240" w:lineRule="auto"/>
              <w:rPr>
                <w:rFonts w:ascii="Arial Narrow" w:eastAsia="Times New Roman" w:hAnsi="Arial Narrow" w:cs="Calibri"/>
                <w:color w:val="000000"/>
                <w:sz w:val="20"/>
                <w:szCs w:val="20"/>
              </w:rPr>
            </w:pPr>
            <w:r>
              <w:rPr>
                <w:rFonts w:ascii="Arial Narrow" w:eastAsia="Times New Roman" w:hAnsi="Arial Narrow" w:cs="Calibri"/>
                <w:color w:val="000000"/>
                <w:sz w:val="20"/>
                <w:szCs w:val="20"/>
              </w:rPr>
              <w:t>Recursos Humanos</w:t>
            </w: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Organigrama</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6223B8" w:rsidP="0050241C">
            <w:pPr>
              <w:spacing w:after="0" w:line="240" w:lineRule="auto"/>
              <w:rPr>
                <w:rFonts w:ascii="Arial Narrow" w:eastAsia="Times New Roman" w:hAnsi="Arial Narrow" w:cs="Calibri"/>
                <w:color w:val="000000"/>
                <w:sz w:val="20"/>
                <w:szCs w:val="20"/>
              </w:rPr>
            </w:pPr>
            <w:r>
              <w:rPr>
                <w:rFonts w:ascii="Arial Narrow" w:eastAsia="Times New Roman" w:hAnsi="Arial Narrow" w:cs="Calibri"/>
                <w:color w:val="000000"/>
                <w:sz w:val="20"/>
                <w:szCs w:val="20"/>
              </w:rPr>
              <w:t>Recursos Humanos</w:t>
            </w: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Facultades, funciones y atribuciones de sus unidades u órganos internos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75"/>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04. Personal y remuneraciones</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Otras Autoridades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r w:rsidRPr="0050241C">
              <w:rPr>
                <w:rFonts w:ascii="Arial Narrow" w:eastAsia="Times New Roman" w:hAnsi="Arial Narrow" w:cs="Calibri"/>
                <w:b/>
                <w:bCs/>
                <w:i/>
                <w:iCs/>
                <w:color w:val="000000"/>
                <w:sz w:val="20"/>
                <w:szCs w:val="20"/>
              </w:rPr>
              <w:t xml:space="preserve">Personal de planta </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a) Municipal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b) Salud</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 Educación</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r w:rsidRPr="0050241C">
              <w:rPr>
                <w:rFonts w:ascii="Arial Narrow" w:eastAsia="Times New Roman" w:hAnsi="Arial Narrow" w:cs="Calibri"/>
                <w:b/>
                <w:bCs/>
                <w:i/>
                <w:iCs/>
                <w:color w:val="000000"/>
                <w:sz w:val="20"/>
                <w:szCs w:val="20"/>
              </w:rPr>
              <w:t>Personal a contrata</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a) Municipal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b) Salud</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 Educación</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r w:rsidRPr="0050241C">
              <w:rPr>
                <w:rFonts w:ascii="Arial Narrow" w:eastAsia="Times New Roman" w:hAnsi="Arial Narrow" w:cs="Calibri"/>
                <w:b/>
                <w:bCs/>
                <w:i/>
                <w:iCs/>
                <w:color w:val="000000"/>
                <w:sz w:val="20"/>
                <w:szCs w:val="20"/>
              </w:rPr>
              <w:t>Personal sujeto al Código de Trabajo</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a) Municipal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b) Salud</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 Educación</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r w:rsidRPr="0050241C">
              <w:rPr>
                <w:rFonts w:ascii="Arial Narrow" w:eastAsia="Times New Roman" w:hAnsi="Arial Narrow" w:cs="Calibri"/>
                <w:b/>
                <w:bCs/>
                <w:i/>
                <w:iCs/>
                <w:color w:val="000000"/>
                <w:sz w:val="20"/>
                <w:szCs w:val="20"/>
              </w:rPr>
              <w:t>Personas naturales contratadas a honorarios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a) Municipal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8A03E7">
            <w:pPr>
              <w:spacing w:after="0" w:line="240" w:lineRule="auto"/>
              <w:jc w:val="both"/>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b) Salud</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8A03E7">
            <w:pPr>
              <w:spacing w:after="0" w:line="240" w:lineRule="auto"/>
              <w:jc w:val="both"/>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 Educación</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r w:rsidRPr="0050241C">
              <w:rPr>
                <w:rFonts w:ascii="Arial Narrow" w:eastAsia="Times New Roman" w:hAnsi="Arial Narrow" w:cs="Calibri"/>
                <w:b/>
                <w:bCs/>
                <w:i/>
                <w:iCs/>
                <w:color w:val="000000"/>
                <w:sz w:val="20"/>
                <w:szCs w:val="20"/>
              </w:rPr>
              <w:t>Escala Remuneraciones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CB63D1">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a) Municipal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CB63D1">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b) Salud</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CB63D1">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 Educación</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90"/>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05. Adquisiciones y contrataciones</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Sistema de Compras Públicas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Contratación de Bienes Inmuebles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r w:rsidRPr="0050241C">
              <w:rPr>
                <w:rFonts w:ascii="Arial Narrow" w:eastAsia="Times New Roman" w:hAnsi="Arial Narrow" w:cs="Calibri"/>
                <w:b/>
                <w:bCs/>
                <w:i/>
                <w:iCs/>
                <w:color w:val="000000"/>
                <w:sz w:val="20"/>
                <w:szCs w:val="20"/>
              </w:rPr>
              <w:t>Otras Compras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a) Municipal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b) Salud</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 Educación</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r w:rsidRPr="0050241C">
              <w:rPr>
                <w:rFonts w:ascii="Arial Narrow" w:eastAsia="Times New Roman" w:hAnsi="Arial Narrow" w:cs="Calibri"/>
                <w:b/>
                <w:bCs/>
                <w:i/>
                <w:iCs/>
                <w:color w:val="000000"/>
                <w:sz w:val="20"/>
                <w:szCs w:val="20"/>
              </w:rPr>
              <w:t>Gastos Menores (caja chica)</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i/>
                <w:iCs/>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b/>
                <w:bCs/>
                <w:i/>
                <w:iCs/>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b/>
                <w:bCs/>
                <w:i/>
                <w:iCs/>
                <w:color w:val="000000"/>
                <w:sz w:val="20"/>
                <w:szCs w:val="20"/>
              </w:rPr>
            </w:pPr>
            <w:r w:rsidRPr="0050241C">
              <w:rPr>
                <w:rFonts w:ascii="Arial Narrow" w:eastAsia="Times New Roman" w:hAnsi="Arial Narrow" w:cs="Calibri"/>
                <w:b/>
                <w:bCs/>
                <w:i/>
                <w:iCs/>
                <w:color w:val="000000"/>
                <w:sz w:val="20"/>
                <w:szCs w:val="20"/>
              </w:rPr>
              <w:t>a) Municipal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b/>
                <w:bCs/>
                <w:i/>
                <w:iCs/>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Operaciones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DAF</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Movilización</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Seguridad Pública</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b/>
                <w:bCs/>
                <w:i/>
                <w:iCs/>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b/>
                <w:bCs/>
                <w:i/>
                <w:iCs/>
                <w:color w:val="000000"/>
                <w:sz w:val="20"/>
                <w:szCs w:val="20"/>
              </w:rPr>
            </w:pPr>
            <w:r w:rsidRPr="0050241C">
              <w:rPr>
                <w:rFonts w:ascii="Arial Narrow" w:eastAsia="Times New Roman" w:hAnsi="Arial Narrow" w:cs="Calibri"/>
                <w:b/>
                <w:bCs/>
                <w:i/>
                <w:iCs/>
                <w:color w:val="000000"/>
                <w:sz w:val="20"/>
                <w:szCs w:val="20"/>
              </w:rPr>
              <w:t>b) Salud</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b/>
                <w:bCs/>
                <w:i/>
                <w:iCs/>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b/>
                <w:bCs/>
                <w:i/>
                <w:iCs/>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b/>
                <w:bCs/>
                <w:i/>
                <w:iCs/>
                <w:color w:val="000000"/>
                <w:sz w:val="20"/>
                <w:szCs w:val="20"/>
              </w:rPr>
            </w:pPr>
            <w:r w:rsidRPr="0050241C">
              <w:rPr>
                <w:rFonts w:ascii="Arial Narrow" w:eastAsia="Times New Roman" w:hAnsi="Arial Narrow" w:cs="Calibri"/>
                <w:b/>
                <w:bCs/>
                <w:i/>
                <w:iCs/>
                <w:color w:val="000000"/>
                <w:sz w:val="20"/>
                <w:szCs w:val="20"/>
              </w:rPr>
              <w:t>c) Educación</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b/>
                <w:bCs/>
                <w:i/>
                <w:iCs/>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Mantención</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 xml:space="preserve">Centro de Deportes </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 xml:space="preserve">Movilización </w:t>
            </w:r>
            <w:proofErr w:type="spellStart"/>
            <w:r w:rsidRPr="0050241C">
              <w:rPr>
                <w:rFonts w:ascii="Arial Narrow" w:eastAsia="Times New Roman" w:hAnsi="Arial Narrow" w:cs="Calibri"/>
                <w:color w:val="000000"/>
                <w:sz w:val="20"/>
                <w:szCs w:val="20"/>
              </w:rPr>
              <w:t>Daem</w:t>
            </w:r>
            <w:proofErr w:type="spellEnd"/>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DAEM</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105"/>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06. Transferencias de fondos y aportes económicos entregados</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Transferencias reguladas por Ley Nº 19.862</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Otras transferencias</w:t>
            </w:r>
            <w:r w:rsidR="00CB63D1">
              <w:rPr>
                <w:rFonts w:ascii="Arial Narrow" w:eastAsia="Times New Roman" w:hAnsi="Arial Narrow" w:cs="Calibri"/>
                <w:color w:val="000000"/>
                <w:sz w:val="20"/>
                <w:szCs w:val="20"/>
              </w:rPr>
              <w:t xml:space="preserve"> DAF (Subtítulo 24)</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CB63D1"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CB63D1" w:rsidRPr="0050241C" w:rsidRDefault="00CB63D1"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tcPr>
          <w:p w:rsidR="00CB63D1" w:rsidRPr="0050241C" w:rsidRDefault="00CB63D1" w:rsidP="0050241C">
            <w:pPr>
              <w:spacing w:after="0" w:line="240" w:lineRule="auto"/>
              <w:rPr>
                <w:rFonts w:ascii="Arial Narrow" w:eastAsia="Times New Roman" w:hAnsi="Arial Narrow" w:cs="Calibri"/>
                <w:color w:val="000000"/>
                <w:sz w:val="20"/>
                <w:szCs w:val="20"/>
              </w:rPr>
            </w:pPr>
            <w:r>
              <w:rPr>
                <w:rFonts w:ascii="Arial Narrow" w:eastAsia="Times New Roman" w:hAnsi="Arial Narrow" w:cs="Calibri"/>
                <w:color w:val="000000"/>
                <w:sz w:val="20"/>
                <w:szCs w:val="20"/>
              </w:rPr>
              <w:t>Otras transferencias DIDECO (Subtítulo 33)</w:t>
            </w:r>
          </w:p>
        </w:tc>
        <w:tc>
          <w:tcPr>
            <w:tcW w:w="1599" w:type="dxa"/>
            <w:tcBorders>
              <w:top w:val="nil"/>
              <w:left w:val="single" w:sz="4" w:space="0" w:color="auto"/>
              <w:bottom w:val="single" w:sz="4" w:space="0" w:color="auto"/>
              <w:right w:val="single" w:sz="4" w:space="0" w:color="auto"/>
            </w:tcBorders>
            <w:shd w:val="clear" w:color="000000" w:fill="FCD5B4"/>
          </w:tcPr>
          <w:p w:rsidR="00CB63D1" w:rsidRPr="0050241C" w:rsidRDefault="00CB63D1"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90"/>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07. Actos y resoluciones con efectos sobre terceros</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Actos y resoluciones con efectos sobre terceros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a) Concursos Públicos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b) Convenios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 Ordenanzas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d) Patentes Comerciales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e) Permisos Municipales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f) Permisos de Obras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g) Plan Regulador y PLADECO</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90"/>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08. Trámites ante el organismo</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Trámites ante el órgano</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60"/>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09. Subsidios y beneficios</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Subsidios y Beneficios Propios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Subsidios y Beneficios como Intermediario</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0"/>
                <w:szCs w:val="20"/>
              </w:rPr>
            </w:pPr>
            <w:r w:rsidRPr="0050241C">
              <w:rPr>
                <w:rFonts w:ascii="Arial Narrow" w:eastAsia="Times New Roman" w:hAnsi="Arial Narrow" w:cs="Calibri"/>
                <w:b/>
                <w:bCs/>
                <w:color w:val="000000"/>
                <w:sz w:val="20"/>
                <w:szCs w:val="20"/>
              </w:rPr>
              <w:t>Nómina de Beneficiarios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Actividad Física</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Adulto Mayor</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Cocina Casablanca</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Discapacidad - CCR</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Fomento Productivo</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Jóvenes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Mujer</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OMIL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Organizaciones Comunitarias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Social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 xml:space="preserve">Programa Actividades </w:t>
            </w:r>
            <w:r w:rsidR="009A5450" w:rsidRPr="0050241C">
              <w:rPr>
                <w:rFonts w:ascii="Arial Narrow" w:eastAsia="Times New Roman" w:hAnsi="Arial Narrow" w:cs="Calibri"/>
                <w:color w:val="000000"/>
                <w:sz w:val="20"/>
                <w:szCs w:val="20"/>
              </w:rPr>
              <w:t>Culturales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Vivienda</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Autoconsumo</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de Análisis Territorial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Acompañamiento víctimas de delito</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SUF-SAP</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 Actividades Municipales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9A5450"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Programa</w:t>
            </w:r>
            <w:r w:rsidR="0050241C" w:rsidRPr="0050241C">
              <w:rPr>
                <w:rFonts w:ascii="Arial Narrow" w:eastAsia="Times New Roman" w:hAnsi="Arial Narrow" w:cs="Calibri"/>
                <w:color w:val="000000"/>
                <w:sz w:val="20"/>
                <w:szCs w:val="20"/>
              </w:rPr>
              <w:t xml:space="preserve"> RSD</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 </w:t>
            </w:r>
            <w:r w:rsidR="009A5450" w:rsidRPr="009A5450">
              <w:rPr>
                <w:rFonts w:ascii="Arial Narrow" w:eastAsia="Times New Roman" w:hAnsi="Arial Narrow" w:cs="Calibri"/>
                <w:color w:val="000000"/>
                <w:sz w:val="20"/>
                <w:szCs w:val="20"/>
              </w:rPr>
              <w:t>Programa diversidad funcional- ODF</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105"/>
        </w:trPr>
        <w:tc>
          <w:tcPr>
            <w:tcW w:w="1189" w:type="dxa"/>
            <w:tcBorders>
              <w:top w:val="nil"/>
              <w:left w:val="nil"/>
              <w:bottom w:val="nil"/>
              <w:right w:val="nil"/>
            </w:tcBorders>
          </w:tcPr>
          <w:p w:rsidR="0050241C" w:rsidRPr="0050241C" w:rsidRDefault="0050241C" w:rsidP="0050241C">
            <w:pPr>
              <w:spacing w:after="0" w:line="240" w:lineRule="auto"/>
              <w:rPr>
                <w:rFonts w:ascii="Arial Narrow" w:eastAsia="Times New Roman" w:hAnsi="Arial Narrow" w:cs="Calibri"/>
                <w:b/>
                <w:bCs/>
                <w:i/>
                <w:iCs/>
                <w:color w:val="215967"/>
                <w:sz w:val="20"/>
                <w:szCs w:val="20"/>
              </w:rPr>
            </w:pPr>
          </w:p>
        </w:tc>
        <w:tc>
          <w:tcPr>
            <w:tcW w:w="6040" w:type="dxa"/>
            <w:tcBorders>
              <w:top w:val="nil"/>
              <w:left w:val="nil"/>
              <w:bottom w:val="nil"/>
              <w:right w:val="nil"/>
            </w:tcBorders>
            <w:shd w:val="clear" w:color="auto" w:fill="auto"/>
            <w:noWrap/>
            <w:vAlign w:val="bottom"/>
            <w:hideMark/>
          </w:tcPr>
          <w:p w:rsidR="0050241C" w:rsidRPr="0050241C" w:rsidRDefault="0050241C" w:rsidP="0050241C">
            <w:pPr>
              <w:spacing w:after="0" w:line="240" w:lineRule="auto"/>
              <w:rPr>
                <w:rFonts w:ascii="Arial Narrow" w:eastAsia="Times New Roman" w:hAnsi="Arial Narrow" w:cs="Calibri"/>
                <w:b/>
                <w:bCs/>
                <w:i/>
                <w:iCs/>
                <w:color w:val="215967"/>
                <w:sz w:val="20"/>
                <w:szCs w:val="20"/>
              </w:rPr>
            </w:pPr>
          </w:p>
        </w:tc>
        <w:tc>
          <w:tcPr>
            <w:tcW w:w="1599" w:type="dxa"/>
            <w:tcBorders>
              <w:top w:val="nil"/>
              <w:left w:val="nil"/>
              <w:bottom w:val="nil"/>
              <w:right w:val="nil"/>
            </w:tcBorders>
          </w:tcPr>
          <w:p w:rsidR="0050241C" w:rsidRPr="0050241C" w:rsidRDefault="0050241C" w:rsidP="0050241C">
            <w:pPr>
              <w:spacing w:after="0" w:line="240" w:lineRule="auto"/>
              <w:rPr>
                <w:rFonts w:ascii="Arial Narrow" w:eastAsia="Times New Roman" w:hAnsi="Arial Narrow" w:cs="Calibri"/>
                <w:b/>
                <w:bCs/>
                <w:i/>
                <w:iCs/>
                <w:color w:val="215967"/>
                <w:sz w:val="20"/>
                <w:szCs w:val="2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10. Mecanismos de participación ciudadana</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Norma General de Participación Ciudadana.</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Mecanismos de participación ciudadana</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Consejo Consultivo</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105"/>
        </w:trPr>
        <w:tc>
          <w:tcPr>
            <w:tcW w:w="1189" w:type="dxa"/>
            <w:tcBorders>
              <w:top w:val="nil"/>
              <w:left w:val="nil"/>
              <w:bottom w:val="nil"/>
              <w:right w:val="nil"/>
            </w:tcBorders>
          </w:tcPr>
          <w:p w:rsidR="0050241C" w:rsidRPr="0050241C" w:rsidRDefault="0050241C" w:rsidP="0050241C">
            <w:pPr>
              <w:spacing w:after="0" w:line="240" w:lineRule="auto"/>
              <w:rPr>
                <w:rFonts w:ascii="Arial Narrow" w:eastAsia="Times New Roman" w:hAnsi="Arial Narrow" w:cs="Calibri"/>
                <w:b/>
                <w:bCs/>
                <w:i/>
                <w:iCs/>
                <w:color w:val="215967"/>
                <w:sz w:val="20"/>
                <w:szCs w:val="20"/>
              </w:rPr>
            </w:pPr>
          </w:p>
        </w:tc>
        <w:tc>
          <w:tcPr>
            <w:tcW w:w="6040" w:type="dxa"/>
            <w:tcBorders>
              <w:top w:val="nil"/>
              <w:left w:val="nil"/>
              <w:bottom w:val="nil"/>
              <w:right w:val="nil"/>
            </w:tcBorders>
            <w:shd w:val="clear" w:color="auto" w:fill="auto"/>
            <w:noWrap/>
            <w:vAlign w:val="bottom"/>
            <w:hideMark/>
          </w:tcPr>
          <w:p w:rsidR="0050241C" w:rsidRPr="0050241C" w:rsidRDefault="0050241C" w:rsidP="0050241C">
            <w:pPr>
              <w:spacing w:after="0" w:line="240" w:lineRule="auto"/>
              <w:rPr>
                <w:rFonts w:ascii="Arial Narrow" w:eastAsia="Times New Roman" w:hAnsi="Arial Narrow" w:cs="Calibri"/>
                <w:b/>
                <w:bCs/>
                <w:i/>
                <w:iCs/>
                <w:color w:val="215967"/>
                <w:sz w:val="20"/>
                <w:szCs w:val="20"/>
              </w:rPr>
            </w:pPr>
          </w:p>
        </w:tc>
        <w:tc>
          <w:tcPr>
            <w:tcW w:w="1599" w:type="dxa"/>
            <w:tcBorders>
              <w:top w:val="nil"/>
              <w:left w:val="nil"/>
              <w:bottom w:val="nil"/>
              <w:right w:val="nil"/>
            </w:tcBorders>
          </w:tcPr>
          <w:p w:rsidR="0050241C" w:rsidRPr="0050241C" w:rsidRDefault="0050241C" w:rsidP="0050241C">
            <w:pPr>
              <w:spacing w:after="0" w:line="240" w:lineRule="auto"/>
              <w:rPr>
                <w:rFonts w:ascii="Arial Narrow" w:eastAsia="Times New Roman" w:hAnsi="Arial Narrow" w:cs="Calibri"/>
                <w:b/>
                <w:bCs/>
                <w:i/>
                <w:iCs/>
                <w:color w:val="215967"/>
                <w:sz w:val="20"/>
                <w:szCs w:val="2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11. Presupuesto asignado y su ejecución</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0"/>
                <w:szCs w:val="20"/>
              </w:rPr>
            </w:pPr>
            <w:r w:rsidRPr="0050241C">
              <w:rPr>
                <w:rFonts w:ascii="Arial Narrow" w:eastAsia="Times New Roman" w:hAnsi="Arial Narrow" w:cs="Calibri"/>
                <w:b/>
                <w:bCs/>
                <w:color w:val="000000"/>
                <w:sz w:val="20"/>
                <w:szCs w:val="20"/>
              </w:rPr>
              <w:t>Presupuestos aprobados por concejo y sus modificaciones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a) Municipal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b) Salud</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 Educación</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0"/>
                <w:szCs w:val="20"/>
              </w:rPr>
            </w:pPr>
            <w:r w:rsidRPr="0050241C">
              <w:rPr>
                <w:rFonts w:ascii="Arial Narrow" w:eastAsia="Times New Roman" w:hAnsi="Arial Narrow" w:cs="Calibri"/>
                <w:b/>
                <w:bCs/>
                <w:color w:val="000000"/>
                <w:sz w:val="20"/>
                <w:szCs w:val="20"/>
              </w:rPr>
              <w:t>Detalle de Pasivos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a) Municipal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b) Salud</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 Educación</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0"/>
                <w:szCs w:val="20"/>
              </w:rPr>
            </w:pPr>
            <w:r w:rsidRPr="0050241C">
              <w:rPr>
                <w:rFonts w:ascii="Arial Narrow" w:eastAsia="Times New Roman" w:hAnsi="Arial Narrow" w:cs="Calibri"/>
                <w:b/>
                <w:bCs/>
                <w:color w:val="000000"/>
                <w:sz w:val="20"/>
                <w:szCs w:val="20"/>
              </w:rPr>
              <w:t xml:space="preserve">Balance de </w:t>
            </w:r>
            <w:r w:rsidR="009A5450" w:rsidRPr="0050241C">
              <w:rPr>
                <w:rFonts w:ascii="Arial Narrow" w:eastAsia="Times New Roman" w:hAnsi="Arial Narrow" w:cs="Calibri"/>
                <w:b/>
                <w:bCs/>
                <w:color w:val="000000"/>
                <w:sz w:val="20"/>
                <w:szCs w:val="20"/>
              </w:rPr>
              <w:t>Ejecución</w:t>
            </w:r>
            <w:r w:rsidRPr="0050241C">
              <w:rPr>
                <w:rFonts w:ascii="Arial Narrow" w:eastAsia="Times New Roman" w:hAnsi="Arial Narrow" w:cs="Calibri"/>
                <w:b/>
                <w:bCs/>
                <w:color w:val="000000"/>
                <w:sz w:val="20"/>
                <w:szCs w:val="20"/>
              </w:rPr>
              <w:t xml:space="preserve"> Presupuestaria</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a) Municipal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b) Salud</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 Educación</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0"/>
                <w:szCs w:val="20"/>
              </w:rPr>
            </w:pPr>
            <w:r w:rsidRPr="0050241C">
              <w:rPr>
                <w:rFonts w:ascii="Arial Narrow" w:eastAsia="Times New Roman" w:hAnsi="Arial Narrow" w:cs="Calibri"/>
                <w:b/>
                <w:bCs/>
                <w:color w:val="000000"/>
                <w:sz w:val="20"/>
                <w:szCs w:val="20"/>
              </w:rPr>
              <w:t>Estado de Situación Financiera</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b/>
                <w:bCs/>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a) Municipal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b) Salud</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 Educación</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ind w:firstLineChars="500" w:firstLine="1000"/>
              <w:rPr>
                <w:rFonts w:ascii="Arial Narrow" w:eastAsia="Times New Roman" w:hAnsi="Arial Narrow" w:cs="Calibri"/>
                <w:color w:val="000000"/>
                <w:sz w:val="20"/>
                <w:szCs w:val="20"/>
              </w:rPr>
            </w:pPr>
          </w:p>
        </w:tc>
      </w:tr>
      <w:tr w:rsidR="0050241C" w:rsidRPr="0050241C" w:rsidTr="009A14AD">
        <w:trPr>
          <w:trHeight w:val="105"/>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12. Auditorías al ejercicio presupuestario y aclaraciones</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Auditorías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60"/>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13. Participación en otras entidades</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bottom"/>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Entidades en que tenga participación, representación o intervención el organismo</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60"/>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70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14. Antecedentes preparatorios de normas jurídicas generales que afecten a empresas de menor tamaño</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61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Antecedentes preparatorios de las normas jurídicas generales que afecten a empresas de menor tamaño</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90"/>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Otros Antecedentes</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Concejo Municipal</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Cuenta Pública</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Sanciones Ley Transparencia</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105"/>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Acceso a Información Pública</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bottom"/>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Índice de actos y documentos calificados como secretos o reservados (*)</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75"/>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Costos de reproducción</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bottom"/>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Costos directos de reproducción de la información solicitada Enlace Externo</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105"/>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Registros Históricos</w:t>
            </w:r>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Registro Histórico Municipal Enlace Externo</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90"/>
        </w:trPr>
        <w:tc>
          <w:tcPr>
            <w:tcW w:w="118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c>
          <w:tcPr>
            <w:tcW w:w="6040" w:type="dxa"/>
            <w:tcBorders>
              <w:top w:val="nil"/>
              <w:left w:val="nil"/>
              <w:bottom w:val="nil"/>
              <w:right w:val="nil"/>
            </w:tcBorders>
            <w:shd w:val="clear" w:color="000000" w:fill="FFFFFF"/>
            <w:noWrap/>
            <w:vAlign w:val="center"/>
            <w:hideMark/>
          </w:tcPr>
          <w:p w:rsidR="0050241C" w:rsidRPr="0050241C" w:rsidRDefault="0050241C" w:rsidP="0050241C">
            <w:pPr>
              <w:spacing w:after="0" w:line="240" w:lineRule="auto"/>
              <w:rPr>
                <w:rFonts w:ascii="Arial Narrow" w:eastAsia="Times New Roman" w:hAnsi="Arial Narrow" w:cs="Calibri"/>
                <w:color w:val="000000"/>
              </w:rPr>
            </w:pPr>
            <w:r w:rsidRPr="0050241C">
              <w:rPr>
                <w:rFonts w:ascii="Arial Narrow" w:eastAsia="Times New Roman" w:hAnsi="Arial Narrow" w:cs="Calibri"/>
                <w:color w:val="000000"/>
              </w:rPr>
              <w:t> </w:t>
            </w:r>
          </w:p>
        </w:tc>
        <w:tc>
          <w:tcPr>
            <w:tcW w:w="1599" w:type="dxa"/>
            <w:tcBorders>
              <w:top w:val="nil"/>
              <w:left w:val="nil"/>
              <w:bottom w:val="nil"/>
              <w:right w:val="nil"/>
            </w:tcBorders>
            <w:shd w:val="clear" w:color="000000" w:fill="FFFFFF"/>
          </w:tcPr>
          <w:p w:rsidR="0050241C" w:rsidRPr="0050241C" w:rsidRDefault="0050241C" w:rsidP="0050241C">
            <w:pPr>
              <w:spacing w:after="0" w:line="240" w:lineRule="auto"/>
              <w:rPr>
                <w:rFonts w:ascii="Arial Narrow" w:eastAsia="Times New Roman" w:hAnsi="Arial Narrow" w:cs="Calibri"/>
                <w:color w:val="000000"/>
              </w:rPr>
            </w:pPr>
          </w:p>
        </w:tc>
      </w:tr>
      <w:tr w:rsidR="0050241C" w:rsidRPr="0050241C" w:rsidTr="009A14AD">
        <w:trPr>
          <w:trHeight w:val="285"/>
        </w:trPr>
        <w:tc>
          <w:tcPr>
            <w:tcW w:w="118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c>
          <w:tcPr>
            <w:tcW w:w="6040" w:type="dxa"/>
            <w:tcBorders>
              <w:top w:val="single" w:sz="4" w:space="0" w:color="auto"/>
              <w:left w:val="single" w:sz="4" w:space="0" w:color="auto"/>
              <w:bottom w:val="single" w:sz="4" w:space="0" w:color="auto"/>
              <w:right w:val="single" w:sz="4" w:space="0" w:color="auto"/>
            </w:tcBorders>
            <w:shd w:val="clear" w:color="000000" w:fill="DA9694"/>
            <w:noWrap/>
            <w:vAlign w:val="center"/>
            <w:hideMark/>
          </w:tcPr>
          <w:p w:rsidR="0050241C" w:rsidRPr="0050241C" w:rsidRDefault="0050241C" w:rsidP="0050241C">
            <w:pPr>
              <w:spacing w:after="0" w:line="240" w:lineRule="auto"/>
              <w:rPr>
                <w:rFonts w:ascii="Arial Narrow" w:eastAsia="Times New Roman" w:hAnsi="Arial Narrow" w:cs="Calibri"/>
                <w:b/>
                <w:bCs/>
                <w:color w:val="000000"/>
                <w:sz w:val="24"/>
                <w:szCs w:val="24"/>
              </w:rPr>
            </w:pPr>
            <w:r w:rsidRPr="0050241C">
              <w:rPr>
                <w:rFonts w:ascii="Arial Narrow" w:eastAsia="Times New Roman" w:hAnsi="Arial Narrow" w:cs="Calibri"/>
                <w:b/>
                <w:bCs/>
                <w:color w:val="000000"/>
                <w:sz w:val="24"/>
                <w:szCs w:val="24"/>
              </w:rPr>
              <w:t>Dificultades Técnicas, Visualizadores &amp; Plug-</w:t>
            </w:r>
            <w:proofErr w:type="spellStart"/>
            <w:r w:rsidRPr="0050241C">
              <w:rPr>
                <w:rFonts w:ascii="Arial Narrow" w:eastAsia="Times New Roman" w:hAnsi="Arial Narrow" w:cs="Calibri"/>
                <w:b/>
                <w:bCs/>
                <w:color w:val="000000"/>
                <w:sz w:val="24"/>
                <w:szCs w:val="24"/>
              </w:rPr>
              <w:t>ins</w:t>
            </w:r>
            <w:proofErr w:type="spellEnd"/>
          </w:p>
        </w:tc>
        <w:tc>
          <w:tcPr>
            <w:tcW w:w="1599" w:type="dxa"/>
            <w:tcBorders>
              <w:top w:val="single" w:sz="4" w:space="0" w:color="auto"/>
              <w:left w:val="single" w:sz="4" w:space="0" w:color="auto"/>
              <w:bottom w:val="single" w:sz="4" w:space="0" w:color="auto"/>
              <w:right w:val="single" w:sz="4" w:space="0" w:color="auto"/>
            </w:tcBorders>
            <w:shd w:val="clear" w:color="000000" w:fill="DA9694"/>
          </w:tcPr>
          <w:p w:rsidR="0050241C" w:rsidRPr="0050241C" w:rsidRDefault="0050241C" w:rsidP="0050241C">
            <w:pPr>
              <w:spacing w:after="0" w:line="240" w:lineRule="auto"/>
              <w:rPr>
                <w:rFonts w:ascii="Arial Narrow" w:eastAsia="Times New Roman" w:hAnsi="Arial Narrow" w:cs="Calibri"/>
                <w:b/>
                <w:bCs/>
                <w:color w:val="000000"/>
                <w:sz w:val="24"/>
                <w:szCs w:val="24"/>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Dificultades técnicas</w:t>
            </w:r>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r w:rsidR="0050241C" w:rsidRPr="0050241C" w:rsidTr="009A14AD">
        <w:trPr>
          <w:trHeight w:val="285"/>
        </w:trPr>
        <w:tc>
          <w:tcPr>
            <w:tcW w:w="118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c>
          <w:tcPr>
            <w:tcW w:w="6040" w:type="dxa"/>
            <w:tcBorders>
              <w:top w:val="nil"/>
              <w:left w:val="single" w:sz="4" w:space="0" w:color="auto"/>
              <w:bottom w:val="single" w:sz="4" w:space="0" w:color="auto"/>
              <w:right w:val="single" w:sz="4" w:space="0" w:color="auto"/>
            </w:tcBorders>
            <w:shd w:val="clear" w:color="000000" w:fill="FCD5B4"/>
            <w:noWrap/>
            <w:vAlign w:val="center"/>
            <w:hideMark/>
          </w:tcPr>
          <w:p w:rsidR="0050241C" w:rsidRPr="0050241C" w:rsidRDefault="0050241C" w:rsidP="0050241C">
            <w:pPr>
              <w:spacing w:after="0" w:line="240" w:lineRule="auto"/>
              <w:rPr>
                <w:rFonts w:ascii="Arial Narrow" w:eastAsia="Times New Roman" w:hAnsi="Arial Narrow" w:cs="Calibri"/>
                <w:color w:val="000000"/>
                <w:sz w:val="20"/>
                <w:szCs w:val="20"/>
              </w:rPr>
            </w:pPr>
            <w:r w:rsidRPr="0050241C">
              <w:rPr>
                <w:rFonts w:ascii="Arial Narrow" w:eastAsia="Times New Roman" w:hAnsi="Arial Narrow" w:cs="Calibri"/>
                <w:color w:val="000000"/>
                <w:sz w:val="20"/>
                <w:szCs w:val="20"/>
              </w:rPr>
              <w:t xml:space="preserve">Visualizadores &amp; </w:t>
            </w:r>
            <w:proofErr w:type="spellStart"/>
            <w:r w:rsidRPr="0050241C">
              <w:rPr>
                <w:rFonts w:ascii="Arial Narrow" w:eastAsia="Times New Roman" w:hAnsi="Arial Narrow" w:cs="Calibri"/>
                <w:color w:val="000000"/>
                <w:sz w:val="20"/>
                <w:szCs w:val="20"/>
              </w:rPr>
              <w:t>plug-ins</w:t>
            </w:r>
            <w:proofErr w:type="spellEnd"/>
          </w:p>
        </w:tc>
        <w:tc>
          <w:tcPr>
            <w:tcW w:w="1599" w:type="dxa"/>
            <w:tcBorders>
              <w:top w:val="nil"/>
              <w:left w:val="single" w:sz="4" w:space="0" w:color="auto"/>
              <w:bottom w:val="single" w:sz="4" w:space="0" w:color="auto"/>
              <w:right w:val="single" w:sz="4" w:space="0" w:color="auto"/>
            </w:tcBorders>
            <w:shd w:val="clear" w:color="000000" w:fill="FCD5B4"/>
          </w:tcPr>
          <w:p w:rsidR="0050241C" w:rsidRPr="0050241C" w:rsidRDefault="0050241C" w:rsidP="0050241C">
            <w:pPr>
              <w:spacing w:after="0" w:line="240" w:lineRule="auto"/>
              <w:rPr>
                <w:rFonts w:ascii="Arial Narrow" w:eastAsia="Times New Roman" w:hAnsi="Arial Narrow" w:cs="Calibri"/>
                <w:color w:val="000000"/>
                <w:sz w:val="20"/>
                <w:szCs w:val="20"/>
              </w:rPr>
            </w:pPr>
          </w:p>
        </w:tc>
      </w:tr>
    </w:tbl>
    <w:p w:rsidR="00AB23B4" w:rsidRDefault="00AB23B4" w:rsidP="00D65D1C">
      <w:pPr>
        <w:ind w:left="360"/>
      </w:pPr>
    </w:p>
    <w:p w:rsidR="00890CAD" w:rsidRDefault="00890CAD" w:rsidP="00D65D1C">
      <w:pPr>
        <w:ind w:left="360"/>
      </w:pPr>
    </w:p>
    <w:p w:rsidR="004F6CCD" w:rsidRDefault="004F6CCD" w:rsidP="00D65D1C">
      <w:pPr>
        <w:ind w:left="360"/>
      </w:pPr>
    </w:p>
    <w:p w:rsidR="004C074A" w:rsidRPr="006232B2" w:rsidRDefault="00712AFF" w:rsidP="00DF6E8A">
      <w:pPr>
        <w:rPr>
          <w:b/>
        </w:rPr>
      </w:pPr>
      <w:r>
        <w:rPr>
          <w:b/>
        </w:rPr>
        <w:t>D</w:t>
      </w:r>
      <w:r w:rsidR="004C074A" w:rsidRPr="006232B2">
        <w:rPr>
          <w:b/>
        </w:rPr>
        <w:t xml:space="preserve">erecho de Acceso a la Información </w:t>
      </w:r>
    </w:p>
    <w:p w:rsidR="00D65D1C" w:rsidRDefault="004C074A" w:rsidP="007339D7">
      <w:r>
        <w:t>Tal como describe su nombre es el Derecho de acceder a las informaciones contenidas en actos, resoluciones, actas, expedientes, contratos y acuerdos, así como a toda información elaborada con presupuesto público, cualquiera sea el formato o soporte en que se contenga, salvo las excepciones legales.</w:t>
      </w:r>
      <w:r w:rsidR="00D011D0">
        <w:t xml:space="preserve"> (Artículo 10 de la Ley 20.285).</w:t>
      </w:r>
    </w:p>
    <w:p w:rsidR="006232B2" w:rsidRDefault="004C074A" w:rsidP="004560B7">
      <w:r>
        <w:t xml:space="preserve">Durante el </w:t>
      </w:r>
      <w:r w:rsidR="00BA5CAF">
        <w:t>p</w:t>
      </w:r>
      <w:r w:rsidR="00AD43AA">
        <w:t xml:space="preserve">rimer </w:t>
      </w:r>
      <w:r w:rsidR="00BA5CAF">
        <w:t>s</w:t>
      </w:r>
      <w:r w:rsidR="00650E91">
        <w:t>emestre del añ</w:t>
      </w:r>
      <w:r w:rsidR="0003276B">
        <w:t>o 202</w:t>
      </w:r>
      <w:r w:rsidR="00BD294A">
        <w:t>2</w:t>
      </w:r>
      <w:r>
        <w:t xml:space="preserve"> </w:t>
      </w:r>
      <w:r w:rsidR="00BA5CAF">
        <w:t>se ha recibido</w:t>
      </w:r>
      <w:r>
        <w:t xml:space="preserve"> </w:t>
      </w:r>
      <w:r w:rsidR="006232B2">
        <w:t xml:space="preserve">un total de </w:t>
      </w:r>
      <w:r w:rsidR="00BD294A">
        <w:t>164</w:t>
      </w:r>
      <w:r w:rsidR="006232B2">
        <w:t xml:space="preserve"> Solicitudes d</w:t>
      </w:r>
      <w:r w:rsidR="00BA5CAF">
        <w:t xml:space="preserve">e Acceso a la Información (SAI). El </w:t>
      </w:r>
      <w:r w:rsidR="00712AFF">
        <w:t xml:space="preserve">ingreso </w:t>
      </w:r>
      <w:r w:rsidR="00BD294A">
        <w:t>mensual,</w:t>
      </w:r>
      <w:r w:rsidR="00BA5CAF">
        <w:t xml:space="preserve"> su estado de ejecución y la derivación a las distintas unidades municipales se evidencian en </w:t>
      </w:r>
      <w:r w:rsidR="00712AFF">
        <w:t>la Tabla 2</w:t>
      </w:r>
      <w:r w:rsidR="00BA5CAF">
        <w:t>, Tabla 3 y Tabla 4, respectivamente.</w:t>
      </w:r>
    </w:p>
    <w:p w:rsidR="00712AFF" w:rsidRPr="00712AFF" w:rsidRDefault="00712AFF" w:rsidP="00712AFF">
      <w:pPr>
        <w:spacing w:after="0"/>
        <w:rPr>
          <w:b/>
        </w:rPr>
      </w:pPr>
      <w:r w:rsidRPr="00712AFF">
        <w:rPr>
          <w:b/>
        </w:rPr>
        <w:t>T</w:t>
      </w:r>
      <w:r>
        <w:rPr>
          <w:b/>
        </w:rPr>
        <w:t>abla 2</w:t>
      </w:r>
      <w:r w:rsidRPr="00712AFF">
        <w:rPr>
          <w:b/>
        </w:rPr>
        <w:t>.</w:t>
      </w:r>
    </w:p>
    <w:p w:rsidR="00712AFF" w:rsidRPr="00712AFF" w:rsidRDefault="00712AFF" w:rsidP="00712AFF">
      <w:pPr>
        <w:spacing w:after="0"/>
        <w:rPr>
          <w:b/>
          <w:i/>
        </w:rPr>
      </w:pPr>
      <w:r w:rsidRPr="00712AFF">
        <w:rPr>
          <w:b/>
          <w:i/>
        </w:rPr>
        <w:t xml:space="preserve">Distribución Ingreso SAI primer semestre año </w:t>
      </w:r>
      <w:r w:rsidR="00C35F70">
        <w:rPr>
          <w:b/>
          <w:i/>
        </w:rPr>
        <w:t>2022</w:t>
      </w:r>
      <w:r w:rsidR="00BC3B40">
        <w:rPr>
          <w:b/>
          <w:i/>
        </w:rPr>
        <w:t>.</w:t>
      </w:r>
    </w:p>
    <w:tbl>
      <w:tblPr>
        <w:tblW w:w="4942" w:type="pct"/>
        <w:tblCellMar>
          <w:left w:w="70" w:type="dxa"/>
          <w:right w:w="70" w:type="dxa"/>
        </w:tblCellMar>
        <w:tblLook w:val="04A0" w:firstRow="1" w:lastRow="0" w:firstColumn="1" w:lastColumn="0" w:noHBand="0" w:noVBand="1"/>
      </w:tblPr>
      <w:tblGrid>
        <w:gridCol w:w="1995"/>
        <w:gridCol w:w="1756"/>
        <w:gridCol w:w="1682"/>
        <w:gridCol w:w="1651"/>
        <w:gridCol w:w="1651"/>
      </w:tblGrid>
      <w:tr w:rsidR="00C35F70" w:rsidRPr="004F6CCD" w:rsidTr="00C35F70">
        <w:trPr>
          <w:trHeight w:val="352"/>
        </w:trPr>
        <w:tc>
          <w:tcPr>
            <w:tcW w:w="1142" w:type="pct"/>
            <w:tcBorders>
              <w:top w:val="single" w:sz="4" w:space="0" w:color="auto"/>
              <w:left w:val="nil"/>
              <w:bottom w:val="single" w:sz="4" w:space="0" w:color="auto"/>
              <w:right w:val="nil"/>
            </w:tcBorders>
            <w:shd w:val="clear" w:color="000000" w:fill="4F81BD"/>
            <w:noWrap/>
            <w:vAlign w:val="center"/>
            <w:hideMark/>
          </w:tcPr>
          <w:p w:rsidR="00C35F70" w:rsidRPr="004F6CCD" w:rsidRDefault="00C35F70" w:rsidP="00C35F70">
            <w:pPr>
              <w:spacing w:after="0" w:line="240" w:lineRule="auto"/>
              <w:jc w:val="center"/>
              <w:rPr>
                <w:rFonts w:ascii="Calibri" w:eastAsia="Times New Roman" w:hAnsi="Calibri" w:cs="Times New Roman"/>
                <w:b/>
                <w:bCs/>
                <w:color w:val="FFFFFF"/>
                <w:sz w:val="20"/>
                <w:szCs w:val="20"/>
                <w:lang w:eastAsia="es-ES"/>
              </w:rPr>
            </w:pPr>
            <w:bookmarkStart w:id="1" w:name="OLE_LINK1"/>
            <w:r w:rsidRPr="004F6CCD">
              <w:rPr>
                <w:rFonts w:ascii="Calibri" w:eastAsia="Times New Roman" w:hAnsi="Calibri" w:cs="Times New Roman"/>
                <w:b/>
                <w:bCs/>
                <w:color w:val="FFFFFF"/>
                <w:sz w:val="20"/>
                <w:szCs w:val="20"/>
                <w:lang w:eastAsia="es-ES"/>
              </w:rPr>
              <w:t>MES</w:t>
            </w:r>
          </w:p>
        </w:tc>
        <w:tc>
          <w:tcPr>
            <w:tcW w:w="1005" w:type="pct"/>
            <w:tcBorders>
              <w:top w:val="single" w:sz="4" w:space="0" w:color="auto"/>
              <w:left w:val="nil"/>
              <w:bottom w:val="single" w:sz="4" w:space="0" w:color="auto"/>
              <w:right w:val="nil"/>
            </w:tcBorders>
            <w:shd w:val="clear" w:color="000000" w:fill="4F81BD"/>
            <w:noWrap/>
            <w:vAlign w:val="center"/>
            <w:hideMark/>
          </w:tcPr>
          <w:p w:rsidR="00C35F70" w:rsidRPr="004F6CCD" w:rsidRDefault="00C35F70" w:rsidP="00C35F70">
            <w:pPr>
              <w:spacing w:after="0" w:line="240" w:lineRule="auto"/>
              <w:jc w:val="center"/>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Año 2019</w:t>
            </w:r>
          </w:p>
        </w:tc>
        <w:tc>
          <w:tcPr>
            <w:tcW w:w="963" w:type="pct"/>
            <w:tcBorders>
              <w:top w:val="single" w:sz="4" w:space="0" w:color="auto"/>
              <w:left w:val="nil"/>
              <w:bottom w:val="single" w:sz="4" w:space="0" w:color="auto"/>
              <w:right w:val="nil"/>
            </w:tcBorders>
            <w:shd w:val="clear" w:color="000000" w:fill="4F81BD"/>
            <w:vAlign w:val="center"/>
          </w:tcPr>
          <w:p w:rsidR="00C35F70" w:rsidRPr="004F6CCD" w:rsidRDefault="00C35F70" w:rsidP="00C35F70">
            <w:pPr>
              <w:spacing w:after="0" w:line="240" w:lineRule="auto"/>
              <w:jc w:val="center"/>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Año 2020</w:t>
            </w:r>
          </w:p>
        </w:tc>
        <w:tc>
          <w:tcPr>
            <w:tcW w:w="945" w:type="pct"/>
            <w:tcBorders>
              <w:top w:val="single" w:sz="4" w:space="0" w:color="auto"/>
              <w:left w:val="nil"/>
              <w:bottom w:val="single" w:sz="4" w:space="0" w:color="auto"/>
              <w:right w:val="nil"/>
            </w:tcBorders>
            <w:shd w:val="clear" w:color="000000" w:fill="4F81BD"/>
            <w:vAlign w:val="center"/>
          </w:tcPr>
          <w:p w:rsidR="00C35F70" w:rsidRPr="004F6CCD" w:rsidRDefault="00C35F70" w:rsidP="00C35F70">
            <w:pPr>
              <w:spacing w:after="0" w:line="240" w:lineRule="auto"/>
              <w:jc w:val="center"/>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Año 2021</w:t>
            </w:r>
          </w:p>
        </w:tc>
        <w:tc>
          <w:tcPr>
            <w:tcW w:w="945" w:type="pct"/>
            <w:tcBorders>
              <w:top w:val="single" w:sz="4" w:space="0" w:color="auto"/>
              <w:left w:val="nil"/>
              <w:bottom w:val="single" w:sz="4" w:space="0" w:color="auto"/>
              <w:right w:val="nil"/>
            </w:tcBorders>
            <w:shd w:val="clear" w:color="000000" w:fill="4F81BD"/>
            <w:vAlign w:val="center"/>
          </w:tcPr>
          <w:p w:rsidR="00C35F70" w:rsidRPr="004F6CCD" w:rsidRDefault="00C35F70" w:rsidP="00C35F70">
            <w:pPr>
              <w:spacing w:after="0" w:line="240" w:lineRule="auto"/>
              <w:jc w:val="center"/>
              <w:rPr>
                <w:rFonts w:ascii="Calibri" w:eastAsia="Times New Roman" w:hAnsi="Calibri" w:cs="Times New Roman"/>
                <w:b/>
                <w:bCs/>
                <w:color w:val="FFFFFF"/>
                <w:sz w:val="20"/>
                <w:szCs w:val="20"/>
                <w:lang w:eastAsia="es-ES"/>
              </w:rPr>
            </w:pPr>
            <w:r>
              <w:rPr>
                <w:rFonts w:ascii="Calibri" w:eastAsia="Times New Roman" w:hAnsi="Calibri" w:cs="Times New Roman"/>
                <w:b/>
                <w:bCs/>
                <w:color w:val="FFFFFF"/>
                <w:sz w:val="20"/>
                <w:szCs w:val="20"/>
                <w:lang w:eastAsia="es-ES"/>
              </w:rPr>
              <w:t>Año 2022</w:t>
            </w:r>
          </w:p>
        </w:tc>
      </w:tr>
      <w:tr w:rsidR="00C35F70" w:rsidRPr="004F6CCD" w:rsidTr="00C35F70">
        <w:trPr>
          <w:trHeight w:val="352"/>
        </w:trPr>
        <w:tc>
          <w:tcPr>
            <w:tcW w:w="1142" w:type="pct"/>
            <w:tcBorders>
              <w:top w:val="single" w:sz="4" w:space="0" w:color="auto"/>
              <w:left w:val="nil"/>
              <w:bottom w:val="nil"/>
              <w:right w:val="nil"/>
            </w:tcBorders>
            <w:shd w:val="clear" w:color="auto" w:fill="auto"/>
            <w:noWrap/>
            <w:vAlign w:val="center"/>
            <w:hideMark/>
          </w:tcPr>
          <w:p w:rsidR="00C35F70" w:rsidRPr="004F6CCD" w:rsidRDefault="00C35F70" w:rsidP="00C35F7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Enero</w:t>
            </w:r>
          </w:p>
        </w:tc>
        <w:tc>
          <w:tcPr>
            <w:tcW w:w="1005" w:type="pct"/>
            <w:tcBorders>
              <w:top w:val="single" w:sz="4" w:space="0" w:color="auto"/>
              <w:left w:val="nil"/>
              <w:bottom w:val="nil"/>
              <w:right w:val="nil"/>
            </w:tcBorders>
            <w:shd w:val="clear" w:color="auto" w:fill="auto"/>
            <w:noWrap/>
            <w:vAlign w:val="center"/>
            <w:hideMark/>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21</w:t>
            </w:r>
          </w:p>
        </w:tc>
        <w:tc>
          <w:tcPr>
            <w:tcW w:w="963" w:type="pct"/>
            <w:tcBorders>
              <w:top w:val="single" w:sz="4" w:space="0" w:color="auto"/>
              <w:left w:val="nil"/>
              <w:bottom w:val="nil"/>
              <w:right w:val="nil"/>
            </w:tcBorders>
            <w:vAlign w:val="center"/>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19</w:t>
            </w:r>
          </w:p>
        </w:tc>
        <w:tc>
          <w:tcPr>
            <w:tcW w:w="945" w:type="pct"/>
            <w:tcBorders>
              <w:top w:val="single" w:sz="4" w:space="0" w:color="auto"/>
              <w:left w:val="nil"/>
              <w:bottom w:val="nil"/>
              <w:right w:val="nil"/>
            </w:tcBorders>
            <w:vAlign w:val="center"/>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14</w:t>
            </w:r>
          </w:p>
        </w:tc>
        <w:tc>
          <w:tcPr>
            <w:tcW w:w="945" w:type="pct"/>
            <w:tcBorders>
              <w:top w:val="single" w:sz="4" w:space="0" w:color="auto"/>
              <w:left w:val="nil"/>
              <w:bottom w:val="nil"/>
              <w:right w:val="nil"/>
            </w:tcBorders>
            <w:vAlign w:val="center"/>
          </w:tcPr>
          <w:p w:rsidR="00C35F70" w:rsidRDefault="00C35F70" w:rsidP="00C35F70">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43</w:t>
            </w:r>
          </w:p>
        </w:tc>
      </w:tr>
      <w:tr w:rsidR="00C35F70" w:rsidRPr="004F6CCD" w:rsidTr="00C35F70">
        <w:trPr>
          <w:trHeight w:val="352"/>
        </w:trPr>
        <w:tc>
          <w:tcPr>
            <w:tcW w:w="1142" w:type="pct"/>
            <w:tcBorders>
              <w:top w:val="nil"/>
              <w:left w:val="nil"/>
              <w:bottom w:val="nil"/>
              <w:right w:val="nil"/>
            </w:tcBorders>
            <w:shd w:val="clear" w:color="000000" w:fill="DCE6F1"/>
            <w:noWrap/>
            <w:vAlign w:val="center"/>
            <w:hideMark/>
          </w:tcPr>
          <w:p w:rsidR="00C35F70" w:rsidRPr="004F6CCD" w:rsidRDefault="00C35F70" w:rsidP="00C35F7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Febrero</w:t>
            </w:r>
          </w:p>
        </w:tc>
        <w:tc>
          <w:tcPr>
            <w:tcW w:w="1005" w:type="pct"/>
            <w:tcBorders>
              <w:top w:val="nil"/>
              <w:left w:val="nil"/>
              <w:bottom w:val="nil"/>
              <w:right w:val="nil"/>
            </w:tcBorders>
            <w:shd w:val="clear" w:color="000000" w:fill="DCE6F1"/>
            <w:noWrap/>
            <w:vAlign w:val="center"/>
            <w:hideMark/>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10</w:t>
            </w:r>
          </w:p>
        </w:tc>
        <w:tc>
          <w:tcPr>
            <w:tcW w:w="963" w:type="pct"/>
            <w:tcBorders>
              <w:top w:val="nil"/>
              <w:left w:val="nil"/>
              <w:bottom w:val="nil"/>
              <w:right w:val="nil"/>
            </w:tcBorders>
            <w:shd w:val="clear" w:color="000000" w:fill="DCE6F1"/>
            <w:vAlign w:val="center"/>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24</w:t>
            </w:r>
          </w:p>
        </w:tc>
        <w:tc>
          <w:tcPr>
            <w:tcW w:w="945" w:type="pct"/>
            <w:tcBorders>
              <w:top w:val="nil"/>
              <w:left w:val="nil"/>
              <w:bottom w:val="nil"/>
              <w:right w:val="nil"/>
            </w:tcBorders>
            <w:shd w:val="clear" w:color="000000" w:fill="DCE6F1"/>
            <w:vAlign w:val="center"/>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19</w:t>
            </w:r>
          </w:p>
        </w:tc>
        <w:tc>
          <w:tcPr>
            <w:tcW w:w="945" w:type="pct"/>
            <w:tcBorders>
              <w:top w:val="nil"/>
              <w:left w:val="nil"/>
              <w:bottom w:val="nil"/>
              <w:right w:val="nil"/>
            </w:tcBorders>
            <w:shd w:val="clear" w:color="000000" w:fill="DCE6F1"/>
            <w:vAlign w:val="center"/>
          </w:tcPr>
          <w:p w:rsidR="00C35F70" w:rsidRDefault="00F109ED" w:rsidP="00C35F70">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16</w:t>
            </w:r>
          </w:p>
        </w:tc>
      </w:tr>
      <w:tr w:rsidR="00C35F70" w:rsidRPr="004F6CCD" w:rsidTr="00C35F70">
        <w:trPr>
          <w:trHeight w:val="352"/>
        </w:trPr>
        <w:tc>
          <w:tcPr>
            <w:tcW w:w="1142" w:type="pct"/>
            <w:tcBorders>
              <w:top w:val="nil"/>
              <w:left w:val="nil"/>
              <w:bottom w:val="nil"/>
              <w:right w:val="nil"/>
            </w:tcBorders>
            <w:shd w:val="clear" w:color="auto" w:fill="auto"/>
            <w:noWrap/>
            <w:vAlign w:val="center"/>
            <w:hideMark/>
          </w:tcPr>
          <w:p w:rsidR="00C35F70" w:rsidRPr="004F6CCD" w:rsidRDefault="00C35F70" w:rsidP="00C35F7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Marzo</w:t>
            </w:r>
          </w:p>
        </w:tc>
        <w:tc>
          <w:tcPr>
            <w:tcW w:w="1005" w:type="pct"/>
            <w:tcBorders>
              <w:top w:val="nil"/>
              <w:left w:val="nil"/>
              <w:bottom w:val="nil"/>
              <w:right w:val="nil"/>
            </w:tcBorders>
            <w:shd w:val="clear" w:color="auto" w:fill="auto"/>
            <w:noWrap/>
            <w:vAlign w:val="center"/>
            <w:hideMark/>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21</w:t>
            </w:r>
          </w:p>
        </w:tc>
        <w:tc>
          <w:tcPr>
            <w:tcW w:w="963" w:type="pct"/>
            <w:tcBorders>
              <w:top w:val="nil"/>
              <w:left w:val="nil"/>
              <w:bottom w:val="nil"/>
              <w:right w:val="nil"/>
            </w:tcBorders>
            <w:vAlign w:val="center"/>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10</w:t>
            </w:r>
          </w:p>
        </w:tc>
        <w:tc>
          <w:tcPr>
            <w:tcW w:w="945" w:type="pct"/>
            <w:tcBorders>
              <w:top w:val="nil"/>
              <w:left w:val="nil"/>
              <w:bottom w:val="nil"/>
              <w:right w:val="nil"/>
            </w:tcBorders>
            <w:vAlign w:val="center"/>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15</w:t>
            </w:r>
          </w:p>
        </w:tc>
        <w:tc>
          <w:tcPr>
            <w:tcW w:w="945" w:type="pct"/>
            <w:tcBorders>
              <w:top w:val="nil"/>
              <w:left w:val="nil"/>
              <w:bottom w:val="nil"/>
              <w:right w:val="nil"/>
            </w:tcBorders>
            <w:vAlign w:val="center"/>
          </w:tcPr>
          <w:p w:rsidR="00C35F70" w:rsidRDefault="00F109ED" w:rsidP="00C35F70">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26</w:t>
            </w:r>
          </w:p>
        </w:tc>
      </w:tr>
      <w:tr w:rsidR="00C35F70" w:rsidRPr="004F6CCD" w:rsidTr="00C35F70">
        <w:trPr>
          <w:trHeight w:val="352"/>
        </w:trPr>
        <w:tc>
          <w:tcPr>
            <w:tcW w:w="1142" w:type="pct"/>
            <w:tcBorders>
              <w:top w:val="nil"/>
              <w:left w:val="nil"/>
              <w:bottom w:val="nil"/>
              <w:right w:val="nil"/>
            </w:tcBorders>
            <w:shd w:val="clear" w:color="000000" w:fill="DCE6F1"/>
            <w:noWrap/>
            <w:vAlign w:val="center"/>
            <w:hideMark/>
          </w:tcPr>
          <w:p w:rsidR="00C35F70" w:rsidRPr="004F6CCD" w:rsidRDefault="00C35F70" w:rsidP="00C35F7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Abril</w:t>
            </w:r>
          </w:p>
        </w:tc>
        <w:tc>
          <w:tcPr>
            <w:tcW w:w="1005" w:type="pct"/>
            <w:tcBorders>
              <w:top w:val="nil"/>
              <w:left w:val="nil"/>
              <w:bottom w:val="nil"/>
              <w:right w:val="nil"/>
            </w:tcBorders>
            <w:shd w:val="clear" w:color="000000" w:fill="DCE6F1"/>
            <w:noWrap/>
            <w:vAlign w:val="center"/>
            <w:hideMark/>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22</w:t>
            </w:r>
          </w:p>
        </w:tc>
        <w:tc>
          <w:tcPr>
            <w:tcW w:w="963" w:type="pct"/>
            <w:tcBorders>
              <w:top w:val="nil"/>
              <w:left w:val="nil"/>
              <w:bottom w:val="nil"/>
              <w:right w:val="nil"/>
            </w:tcBorders>
            <w:shd w:val="clear" w:color="000000" w:fill="DCE6F1"/>
            <w:vAlign w:val="center"/>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13</w:t>
            </w:r>
          </w:p>
        </w:tc>
        <w:tc>
          <w:tcPr>
            <w:tcW w:w="945" w:type="pct"/>
            <w:tcBorders>
              <w:top w:val="nil"/>
              <w:left w:val="nil"/>
              <w:bottom w:val="nil"/>
              <w:right w:val="nil"/>
            </w:tcBorders>
            <w:shd w:val="clear" w:color="000000" w:fill="DCE6F1"/>
            <w:vAlign w:val="center"/>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13</w:t>
            </w:r>
          </w:p>
        </w:tc>
        <w:tc>
          <w:tcPr>
            <w:tcW w:w="945" w:type="pct"/>
            <w:tcBorders>
              <w:top w:val="nil"/>
              <w:left w:val="nil"/>
              <w:bottom w:val="nil"/>
              <w:right w:val="nil"/>
            </w:tcBorders>
            <w:shd w:val="clear" w:color="000000" w:fill="DCE6F1"/>
            <w:vAlign w:val="center"/>
          </w:tcPr>
          <w:p w:rsidR="00C35F70" w:rsidRDefault="00F109ED" w:rsidP="00C35F70">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22</w:t>
            </w:r>
          </w:p>
        </w:tc>
      </w:tr>
      <w:tr w:rsidR="00C35F70" w:rsidRPr="004F6CCD" w:rsidTr="00C35F70">
        <w:trPr>
          <w:trHeight w:val="352"/>
        </w:trPr>
        <w:tc>
          <w:tcPr>
            <w:tcW w:w="1142" w:type="pct"/>
            <w:tcBorders>
              <w:top w:val="nil"/>
              <w:left w:val="nil"/>
              <w:bottom w:val="nil"/>
              <w:right w:val="nil"/>
            </w:tcBorders>
            <w:shd w:val="clear" w:color="auto" w:fill="auto"/>
            <w:noWrap/>
            <w:vAlign w:val="center"/>
            <w:hideMark/>
          </w:tcPr>
          <w:p w:rsidR="00C35F70" w:rsidRPr="004F6CCD" w:rsidRDefault="00C35F70" w:rsidP="00C35F7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Mayo</w:t>
            </w:r>
          </w:p>
        </w:tc>
        <w:tc>
          <w:tcPr>
            <w:tcW w:w="1005" w:type="pct"/>
            <w:tcBorders>
              <w:top w:val="nil"/>
              <w:left w:val="nil"/>
              <w:bottom w:val="nil"/>
              <w:right w:val="nil"/>
            </w:tcBorders>
            <w:shd w:val="clear" w:color="auto" w:fill="auto"/>
            <w:noWrap/>
            <w:vAlign w:val="center"/>
            <w:hideMark/>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19</w:t>
            </w:r>
          </w:p>
        </w:tc>
        <w:tc>
          <w:tcPr>
            <w:tcW w:w="963" w:type="pct"/>
            <w:tcBorders>
              <w:top w:val="nil"/>
              <w:left w:val="nil"/>
              <w:bottom w:val="nil"/>
              <w:right w:val="nil"/>
            </w:tcBorders>
            <w:vAlign w:val="center"/>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21</w:t>
            </w:r>
          </w:p>
        </w:tc>
        <w:tc>
          <w:tcPr>
            <w:tcW w:w="945" w:type="pct"/>
            <w:tcBorders>
              <w:top w:val="nil"/>
              <w:left w:val="nil"/>
              <w:bottom w:val="nil"/>
              <w:right w:val="nil"/>
            </w:tcBorders>
            <w:vAlign w:val="center"/>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15</w:t>
            </w:r>
          </w:p>
        </w:tc>
        <w:tc>
          <w:tcPr>
            <w:tcW w:w="945" w:type="pct"/>
            <w:tcBorders>
              <w:top w:val="nil"/>
              <w:left w:val="nil"/>
              <w:bottom w:val="nil"/>
              <w:right w:val="nil"/>
            </w:tcBorders>
            <w:vAlign w:val="center"/>
          </w:tcPr>
          <w:p w:rsidR="00C35F70" w:rsidRDefault="00F109ED" w:rsidP="00C35F70">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21</w:t>
            </w:r>
          </w:p>
        </w:tc>
      </w:tr>
      <w:tr w:rsidR="00C35F70" w:rsidRPr="004F6CCD" w:rsidTr="00C35F70">
        <w:trPr>
          <w:trHeight w:val="352"/>
        </w:trPr>
        <w:tc>
          <w:tcPr>
            <w:tcW w:w="1142" w:type="pct"/>
            <w:tcBorders>
              <w:top w:val="nil"/>
              <w:left w:val="nil"/>
              <w:bottom w:val="single" w:sz="4" w:space="0" w:color="auto"/>
              <w:right w:val="nil"/>
            </w:tcBorders>
            <w:shd w:val="clear" w:color="000000" w:fill="DCE6F1"/>
            <w:noWrap/>
            <w:vAlign w:val="center"/>
            <w:hideMark/>
          </w:tcPr>
          <w:p w:rsidR="00C35F70" w:rsidRPr="004F6CCD" w:rsidRDefault="00C35F70" w:rsidP="00C35F70">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Junio</w:t>
            </w:r>
          </w:p>
        </w:tc>
        <w:tc>
          <w:tcPr>
            <w:tcW w:w="1005" w:type="pct"/>
            <w:tcBorders>
              <w:top w:val="nil"/>
              <w:left w:val="nil"/>
              <w:bottom w:val="single" w:sz="4" w:space="0" w:color="auto"/>
              <w:right w:val="nil"/>
            </w:tcBorders>
            <w:shd w:val="clear" w:color="000000" w:fill="DCE6F1"/>
            <w:noWrap/>
            <w:vAlign w:val="center"/>
            <w:hideMark/>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15</w:t>
            </w:r>
          </w:p>
        </w:tc>
        <w:tc>
          <w:tcPr>
            <w:tcW w:w="963" w:type="pct"/>
            <w:tcBorders>
              <w:top w:val="nil"/>
              <w:left w:val="nil"/>
              <w:bottom w:val="single" w:sz="4" w:space="0" w:color="auto"/>
              <w:right w:val="nil"/>
            </w:tcBorders>
            <w:shd w:val="clear" w:color="000000" w:fill="DCE6F1"/>
            <w:vAlign w:val="center"/>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20</w:t>
            </w:r>
          </w:p>
        </w:tc>
        <w:tc>
          <w:tcPr>
            <w:tcW w:w="945" w:type="pct"/>
            <w:tcBorders>
              <w:top w:val="nil"/>
              <w:left w:val="nil"/>
              <w:bottom w:val="single" w:sz="4" w:space="0" w:color="auto"/>
              <w:right w:val="nil"/>
            </w:tcBorders>
            <w:shd w:val="clear" w:color="000000" w:fill="DCE6F1"/>
            <w:vAlign w:val="center"/>
          </w:tcPr>
          <w:p w:rsidR="00C35F70" w:rsidRPr="004F6CCD" w:rsidRDefault="00C35F70" w:rsidP="00C35F70">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18</w:t>
            </w:r>
          </w:p>
        </w:tc>
        <w:tc>
          <w:tcPr>
            <w:tcW w:w="945" w:type="pct"/>
            <w:tcBorders>
              <w:top w:val="nil"/>
              <w:left w:val="nil"/>
              <w:bottom w:val="single" w:sz="4" w:space="0" w:color="auto"/>
              <w:right w:val="nil"/>
            </w:tcBorders>
            <w:shd w:val="clear" w:color="000000" w:fill="DCE6F1"/>
            <w:vAlign w:val="center"/>
          </w:tcPr>
          <w:p w:rsidR="00C35F70" w:rsidRDefault="00F109ED" w:rsidP="00C35F70">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36</w:t>
            </w:r>
          </w:p>
        </w:tc>
      </w:tr>
      <w:tr w:rsidR="00C35F70" w:rsidRPr="004F6CCD" w:rsidTr="00C35F70">
        <w:trPr>
          <w:trHeight w:val="352"/>
        </w:trPr>
        <w:tc>
          <w:tcPr>
            <w:tcW w:w="1142" w:type="pct"/>
            <w:tcBorders>
              <w:top w:val="single" w:sz="4" w:space="0" w:color="auto"/>
              <w:left w:val="nil"/>
              <w:bottom w:val="single" w:sz="4" w:space="0" w:color="auto"/>
              <w:right w:val="nil"/>
            </w:tcBorders>
            <w:shd w:val="clear" w:color="000000" w:fill="4F81BD"/>
            <w:noWrap/>
            <w:vAlign w:val="center"/>
            <w:hideMark/>
          </w:tcPr>
          <w:p w:rsidR="00C35F70" w:rsidRPr="004F6CCD" w:rsidRDefault="00C35F70" w:rsidP="00C35F70">
            <w:pPr>
              <w:spacing w:after="0" w:line="240" w:lineRule="auto"/>
              <w:jc w:val="center"/>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Total Primer Semestre</w:t>
            </w:r>
          </w:p>
        </w:tc>
        <w:tc>
          <w:tcPr>
            <w:tcW w:w="1005" w:type="pct"/>
            <w:tcBorders>
              <w:top w:val="single" w:sz="4" w:space="0" w:color="auto"/>
              <w:left w:val="nil"/>
              <w:bottom w:val="single" w:sz="4" w:space="0" w:color="auto"/>
              <w:right w:val="nil"/>
            </w:tcBorders>
            <w:shd w:val="clear" w:color="000000" w:fill="4F81BD"/>
            <w:noWrap/>
            <w:vAlign w:val="center"/>
            <w:hideMark/>
          </w:tcPr>
          <w:p w:rsidR="00C35F70" w:rsidRPr="004F6CCD" w:rsidRDefault="00C35F70" w:rsidP="00C35F70">
            <w:pPr>
              <w:spacing w:after="0" w:line="240" w:lineRule="auto"/>
              <w:jc w:val="center"/>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108</w:t>
            </w:r>
          </w:p>
        </w:tc>
        <w:tc>
          <w:tcPr>
            <w:tcW w:w="963" w:type="pct"/>
            <w:tcBorders>
              <w:top w:val="single" w:sz="4" w:space="0" w:color="auto"/>
              <w:left w:val="nil"/>
              <w:bottom w:val="single" w:sz="4" w:space="0" w:color="auto"/>
              <w:right w:val="nil"/>
            </w:tcBorders>
            <w:shd w:val="clear" w:color="000000" w:fill="4F81BD"/>
            <w:vAlign w:val="center"/>
          </w:tcPr>
          <w:p w:rsidR="00C35F70" w:rsidRPr="004F6CCD" w:rsidRDefault="00C35F70" w:rsidP="00C35F70">
            <w:pPr>
              <w:spacing w:after="0" w:line="240" w:lineRule="auto"/>
              <w:jc w:val="center"/>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107</w:t>
            </w:r>
          </w:p>
        </w:tc>
        <w:tc>
          <w:tcPr>
            <w:tcW w:w="945" w:type="pct"/>
            <w:tcBorders>
              <w:top w:val="single" w:sz="4" w:space="0" w:color="auto"/>
              <w:left w:val="nil"/>
              <w:bottom w:val="single" w:sz="4" w:space="0" w:color="auto"/>
              <w:right w:val="nil"/>
            </w:tcBorders>
            <w:shd w:val="clear" w:color="000000" w:fill="4F81BD"/>
            <w:vAlign w:val="center"/>
          </w:tcPr>
          <w:p w:rsidR="00C35F70" w:rsidRPr="004F6CCD" w:rsidRDefault="00C35F70" w:rsidP="00C35F70">
            <w:pPr>
              <w:spacing w:after="0" w:line="240" w:lineRule="auto"/>
              <w:jc w:val="center"/>
              <w:rPr>
                <w:rFonts w:ascii="Calibri" w:eastAsia="Times New Roman" w:hAnsi="Calibri" w:cs="Times New Roman"/>
                <w:b/>
                <w:bCs/>
                <w:color w:val="FFFFFF"/>
                <w:sz w:val="20"/>
                <w:szCs w:val="20"/>
                <w:lang w:eastAsia="es-ES"/>
              </w:rPr>
            </w:pPr>
            <w:r>
              <w:rPr>
                <w:rFonts w:ascii="Calibri" w:eastAsia="Times New Roman" w:hAnsi="Calibri" w:cs="Times New Roman"/>
                <w:b/>
                <w:bCs/>
                <w:color w:val="FFFFFF"/>
                <w:sz w:val="20"/>
                <w:szCs w:val="20"/>
                <w:lang w:eastAsia="es-ES"/>
              </w:rPr>
              <w:t>94</w:t>
            </w:r>
          </w:p>
        </w:tc>
        <w:tc>
          <w:tcPr>
            <w:tcW w:w="945" w:type="pct"/>
            <w:tcBorders>
              <w:top w:val="single" w:sz="4" w:space="0" w:color="auto"/>
              <w:left w:val="nil"/>
              <w:bottom w:val="single" w:sz="4" w:space="0" w:color="auto"/>
              <w:right w:val="nil"/>
            </w:tcBorders>
            <w:shd w:val="clear" w:color="000000" w:fill="4F81BD"/>
            <w:vAlign w:val="center"/>
          </w:tcPr>
          <w:p w:rsidR="00C35F70" w:rsidRDefault="00F109ED" w:rsidP="00C35F70">
            <w:pPr>
              <w:spacing w:after="0" w:line="240" w:lineRule="auto"/>
              <w:jc w:val="center"/>
              <w:rPr>
                <w:rFonts w:ascii="Calibri" w:eastAsia="Times New Roman" w:hAnsi="Calibri" w:cs="Times New Roman"/>
                <w:b/>
                <w:bCs/>
                <w:color w:val="FFFFFF"/>
                <w:sz w:val="20"/>
                <w:szCs w:val="20"/>
                <w:lang w:eastAsia="es-ES"/>
              </w:rPr>
            </w:pPr>
            <w:r>
              <w:rPr>
                <w:rFonts w:ascii="Calibri" w:eastAsia="Times New Roman" w:hAnsi="Calibri" w:cs="Times New Roman"/>
                <w:b/>
                <w:bCs/>
                <w:color w:val="FFFFFF"/>
                <w:sz w:val="20"/>
                <w:szCs w:val="20"/>
                <w:lang w:eastAsia="es-ES"/>
              </w:rPr>
              <w:t>164</w:t>
            </w:r>
          </w:p>
        </w:tc>
      </w:tr>
    </w:tbl>
    <w:bookmarkEnd w:id="1"/>
    <w:p w:rsidR="00351D84" w:rsidRPr="00712AFF" w:rsidRDefault="00351D84" w:rsidP="004F6CCD">
      <w:pPr>
        <w:rPr>
          <w:sz w:val="18"/>
          <w:szCs w:val="18"/>
        </w:rPr>
      </w:pPr>
      <w:r w:rsidRPr="00712AFF">
        <w:rPr>
          <w:sz w:val="18"/>
          <w:szCs w:val="18"/>
        </w:rPr>
        <w:t xml:space="preserve">Fuente: </w:t>
      </w:r>
      <w:r w:rsidR="00C82443" w:rsidRPr="00712AFF">
        <w:rPr>
          <w:sz w:val="18"/>
          <w:szCs w:val="18"/>
        </w:rPr>
        <w:t xml:space="preserve">Estadísticas del </w:t>
      </w:r>
      <w:r w:rsidRPr="00712AFF">
        <w:rPr>
          <w:sz w:val="18"/>
          <w:szCs w:val="18"/>
        </w:rPr>
        <w:t>Portal de Transparencia</w:t>
      </w:r>
    </w:p>
    <w:p w:rsidR="00BC3B40" w:rsidRPr="00712AFF" w:rsidRDefault="00BC3B40" w:rsidP="00BC3B40">
      <w:pPr>
        <w:spacing w:after="0"/>
        <w:rPr>
          <w:b/>
        </w:rPr>
      </w:pPr>
      <w:r>
        <w:rPr>
          <w:b/>
        </w:rPr>
        <w:t>Gráfico 1</w:t>
      </w:r>
      <w:r w:rsidRPr="00712AFF">
        <w:rPr>
          <w:b/>
        </w:rPr>
        <w:t>.</w:t>
      </w:r>
    </w:p>
    <w:p w:rsidR="00BC3B40" w:rsidRPr="00712AFF" w:rsidRDefault="00BC3B40" w:rsidP="00BC3B40">
      <w:pPr>
        <w:spacing w:after="0"/>
        <w:rPr>
          <w:b/>
          <w:i/>
        </w:rPr>
      </w:pPr>
      <w:r w:rsidRPr="00712AFF">
        <w:rPr>
          <w:b/>
          <w:i/>
        </w:rPr>
        <w:t>Distribución Ingreso SAI primer semestre año 202</w:t>
      </w:r>
      <w:r w:rsidR="00F109ED">
        <w:rPr>
          <w:b/>
          <w:i/>
        </w:rPr>
        <w:t>2</w:t>
      </w:r>
    </w:p>
    <w:p w:rsidR="00DF1101" w:rsidRDefault="00DF1101" w:rsidP="00DF1101">
      <w:pPr>
        <w:ind w:left="360" w:firstLine="348"/>
        <w:rPr>
          <w:sz w:val="18"/>
          <w:szCs w:val="18"/>
        </w:rPr>
      </w:pPr>
      <w:r>
        <w:rPr>
          <w:noProof/>
        </w:rPr>
        <w:drawing>
          <wp:anchor distT="0" distB="0" distL="114300" distR="114300" simplePos="0" relativeHeight="251664384" behindDoc="0" locked="0" layoutInCell="1" allowOverlap="1">
            <wp:simplePos x="0" y="0"/>
            <wp:positionH relativeFrom="margin">
              <wp:align>left</wp:align>
            </wp:positionH>
            <wp:positionV relativeFrom="paragraph">
              <wp:posOffset>31115</wp:posOffset>
            </wp:positionV>
            <wp:extent cx="5229225" cy="2514600"/>
            <wp:effectExtent l="0" t="0" r="9525" b="0"/>
            <wp:wrapSquare wrapText="bothSides"/>
            <wp:docPr id="1"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anchor>
        </w:drawing>
      </w:r>
    </w:p>
    <w:p w:rsidR="00DF1101" w:rsidRPr="00DF1101" w:rsidRDefault="00DF1101" w:rsidP="00784054">
      <w:pPr>
        <w:rPr>
          <w:sz w:val="18"/>
          <w:szCs w:val="18"/>
        </w:rPr>
      </w:pPr>
      <w:r w:rsidRPr="00DF1101">
        <w:rPr>
          <w:sz w:val="18"/>
          <w:szCs w:val="18"/>
        </w:rPr>
        <w:t>Fuente: Elaboración propia.</w:t>
      </w:r>
    </w:p>
    <w:p w:rsidR="00784054" w:rsidRDefault="00784054" w:rsidP="00712AFF">
      <w:pPr>
        <w:spacing w:after="0"/>
        <w:rPr>
          <w:b/>
        </w:rPr>
      </w:pPr>
    </w:p>
    <w:p w:rsidR="00784054" w:rsidRDefault="00784054" w:rsidP="00712AFF">
      <w:pPr>
        <w:spacing w:after="0"/>
        <w:rPr>
          <w:b/>
        </w:rPr>
      </w:pPr>
    </w:p>
    <w:p w:rsidR="00890CAD" w:rsidRDefault="00890CAD" w:rsidP="00712AFF">
      <w:pPr>
        <w:spacing w:after="0"/>
        <w:rPr>
          <w:b/>
        </w:rPr>
      </w:pPr>
    </w:p>
    <w:p w:rsidR="00712AFF" w:rsidRDefault="00712AFF" w:rsidP="00712AFF">
      <w:pPr>
        <w:spacing w:after="0"/>
        <w:rPr>
          <w:b/>
        </w:rPr>
      </w:pPr>
      <w:r>
        <w:rPr>
          <w:b/>
        </w:rPr>
        <w:t>Tabla 3.</w:t>
      </w:r>
    </w:p>
    <w:p w:rsidR="00351D84" w:rsidRPr="00712AFF" w:rsidRDefault="00033003" w:rsidP="00712AFF">
      <w:pPr>
        <w:spacing w:after="0"/>
        <w:rPr>
          <w:b/>
          <w:i/>
        </w:rPr>
      </w:pPr>
      <w:r w:rsidRPr="00712AFF">
        <w:rPr>
          <w:b/>
          <w:i/>
        </w:rPr>
        <w:t>Estado</w:t>
      </w:r>
      <w:r w:rsidR="009071B2" w:rsidRPr="00712AFF">
        <w:rPr>
          <w:b/>
          <w:i/>
        </w:rPr>
        <w:t xml:space="preserve"> de ejecución</w:t>
      </w:r>
      <w:r w:rsidR="00712AFF">
        <w:rPr>
          <w:b/>
          <w:i/>
        </w:rPr>
        <w:t xml:space="preserve"> SAI.</w:t>
      </w:r>
    </w:p>
    <w:tbl>
      <w:tblPr>
        <w:tblW w:w="4897" w:type="pct"/>
        <w:tblCellMar>
          <w:left w:w="70" w:type="dxa"/>
          <w:right w:w="70" w:type="dxa"/>
        </w:tblCellMar>
        <w:tblLook w:val="04A0" w:firstRow="1" w:lastRow="0" w:firstColumn="1" w:lastColumn="0" w:noHBand="0" w:noVBand="1"/>
      </w:tblPr>
      <w:tblGrid>
        <w:gridCol w:w="3869"/>
        <w:gridCol w:w="1316"/>
        <w:gridCol w:w="1207"/>
        <w:gridCol w:w="1132"/>
        <w:gridCol w:w="1132"/>
      </w:tblGrid>
      <w:tr w:rsidR="00822D62" w:rsidRPr="004F6CCD" w:rsidTr="00822D62">
        <w:trPr>
          <w:trHeight w:val="300"/>
        </w:trPr>
        <w:tc>
          <w:tcPr>
            <w:tcW w:w="2234" w:type="pct"/>
            <w:tcBorders>
              <w:top w:val="single" w:sz="4" w:space="0" w:color="auto"/>
              <w:left w:val="nil"/>
              <w:bottom w:val="single" w:sz="4" w:space="0" w:color="auto"/>
              <w:right w:val="nil"/>
            </w:tcBorders>
            <w:shd w:val="clear" w:color="000000" w:fill="4F81BD"/>
            <w:noWrap/>
            <w:vAlign w:val="center"/>
            <w:hideMark/>
          </w:tcPr>
          <w:p w:rsidR="00822D62" w:rsidRPr="004F6CCD" w:rsidRDefault="00822D62" w:rsidP="00F833A7">
            <w:pPr>
              <w:spacing w:after="0" w:line="240" w:lineRule="auto"/>
              <w:jc w:val="center"/>
              <w:rPr>
                <w:rFonts w:ascii="Calibri" w:eastAsia="Times New Roman" w:hAnsi="Calibri" w:cs="Times New Roman"/>
                <w:b/>
                <w:bCs/>
                <w:color w:val="FFFFFF"/>
                <w:sz w:val="20"/>
                <w:szCs w:val="20"/>
                <w:lang w:eastAsia="es-ES"/>
              </w:rPr>
            </w:pPr>
            <w:r>
              <w:rPr>
                <w:rFonts w:ascii="Calibri" w:eastAsia="Times New Roman" w:hAnsi="Calibri" w:cs="Times New Roman"/>
                <w:b/>
                <w:bCs/>
                <w:color w:val="FFFFFF"/>
                <w:sz w:val="20"/>
                <w:szCs w:val="20"/>
                <w:lang w:eastAsia="es-ES"/>
              </w:rPr>
              <w:t>Estado</w:t>
            </w:r>
          </w:p>
        </w:tc>
        <w:tc>
          <w:tcPr>
            <w:tcW w:w="760" w:type="pct"/>
            <w:tcBorders>
              <w:top w:val="single" w:sz="4" w:space="0" w:color="auto"/>
              <w:left w:val="nil"/>
              <w:bottom w:val="single" w:sz="4" w:space="0" w:color="auto"/>
              <w:right w:val="nil"/>
            </w:tcBorders>
            <w:shd w:val="clear" w:color="000000" w:fill="4F81BD"/>
            <w:noWrap/>
            <w:vAlign w:val="center"/>
            <w:hideMark/>
          </w:tcPr>
          <w:p w:rsidR="00822D62" w:rsidRPr="004F6CCD" w:rsidRDefault="00822D62" w:rsidP="00F833A7">
            <w:pPr>
              <w:spacing w:after="0" w:line="240" w:lineRule="auto"/>
              <w:jc w:val="center"/>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Año 2019</w:t>
            </w:r>
          </w:p>
        </w:tc>
        <w:tc>
          <w:tcPr>
            <w:tcW w:w="697" w:type="pct"/>
            <w:tcBorders>
              <w:top w:val="single" w:sz="4" w:space="0" w:color="auto"/>
              <w:left w:val="nil"/>
              <w:bottom w:val="single" w:sz="4" w:space="0" w:color="auto"/>
              <w:right w:val="nil"/>
            </w:tcBorders>
            <w:shd w:val="clear" w:color="000000" w:fill="4F81BD"/>
            <w:vAlign w:val="center"/>
          </w:tcPr>
          <w:p w:rsidR="00822D62" w:rsidRPr="004F6CCD" w:rsidRDefault="00822D62" w:rsidP="00F833A7">
            <w:pPr>
              <w:spacing w:after="0" w:line="240" w:lineRule="auto"/>
              <w:jc w:val="center"/>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Año 2020</w:t>
            </w:r>
          </w:p>
        </w:tc>
        <w:tc>
          <w:tcPr>
            <w:tcW w:w="654" w:type="pct"/>
            <w:tcBorders>
              <w:top w:val="single" w:sz="4" w:space="0" w:color="auto"/>
              <w:left w:val="nil"/>
              <w:bottom w:val="single" w:sz="4" w:space="0" w:color="auto"/>
              <w:right w:val="nil"/>
            </w:tcBorders>
            <w:shd w:val="clear" w:color="000000" w:fill="4F81BD"/>
            <w:vAlign w:val="center"/>
          </w:tcPr>
          <w:p w:rsidR="00822D62" w:rsidRPr="004F6CCD" w:rsidRDefault="00822D62" w:rsidP="00F833A7">
            <w:pPr>
              <w:spacing w:after="0" w:line="240" w:lineRule="auto"/>
              <w:jc w:val="center"/>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Año 2021</w:t>
            </w:r>
          </w:p>
        </w:tc>
        <w:tc>
          <w:tcPr>
            <w:tcW w:w="654" w:type="pct"/>
            <w:tcBorders>
              <w:top w:val="single" w:sz="4" w:space="0" w:color="auto"/>
              <w:left w:val="nil"/>
              <w:bottom w:val="single" w:sz="4" w:space="0" w:color="auto"/>
              <w:right w:val="nil"/>
            </w:tcBorders>
            <w:shd w:val="clear" w:color="000000" w:fill="4F81BD"/>
          </w:tcPr>
          <w:p w:rsidR="00822D62" w:rsidRPr="004F6CCD" w:rsidRDefault="00822D62" w:rsidP="00822D62">
            <w:pPr>
              <w:spacing w:after="0" w:line="240" w:lineRule="auto"/>
              <w:jc w:val="center"/>
              <w:rPr>
                <w:rFonts w:ascii="Calibri" w:eastAsia="Times New Roman" w:hAnsi="Calibri" w:cs="Times New Roman"/>
                <w:b/>
                <w:bCs/>
                <w:color w:val="FFFFFF"/>
                <w:sz w:val="20"/>
                <w:szCs w:val="20"/>
                <w:lang w:eastAsia="es-ES"/>
              </w:rPr>
            </w:pPr>
            <w:r>
              <w:rPr>
                <w:rFonts w:ascii="Calibri" w:eastAsia="Times New Roman" w:hAnsi="Calibri" w:cs="Times New Roman"/>
                <w:b/>
                <w:bCs/>
                <w:color w:val="FFFFFF"/>
                <w:sz w:val="20"/>
                <w:szCs w:val="20"/>
                <w:lang w:eastAsia="es-ES"/>
              </w:rPr>
              <w:t>Año 2022</w:t>
            </w:r>
            <w:r w:rsidR="00000527">
              <w:rPr>
                <w:rFonts w:ascii="Calibri" w:eastAsia="Times New Roman" w:hAnsi="Calibri" w:cs="Times New Roman"/>
                <w:b/>
                <w:bCs/>
                <w:color w:val="FFFFFF"/>
                <w:sz w:val="20"/>
                <w:szCs w:val="20"/>
                <w:lang w:eastAsia="es-ES"/>
              </w:rPr>
              <w:t>**</w:t>
            </w:r>
          </w:p>
        </w:tc>
      </w:tr>
      <w:tr w:rsidR="00822D62" w:rsidRPr="004F6CCD" w:rsidTr="00822D62">
        <w:trPr>
          <w:trHeight w:val="300"/>
        </w:trPr>
        <w:tc>
          <w:tcPr>
            <w:tcW w:w="2234" w:type="pct"/>
            <w:tcBorders>
              <w:top w:val="single" w:sz="4" w:space="0" w:color="auto"/>
              <w:left w:val="nil"/>
              <w:bottom w:val="nil"/>
              <w:right w:val="nil"/>
            </w:tcBorders>
            <w:shd w:val="clear" w:color="auto" w:fill="auto"/>
            <w:noWrap/>
            <w:vAlign w:val="center"/>
            <w:hideMark/>
          </w:tcPr>
          <w:p w:rsidR="00822D62" w:rsidRPr="004F6CCD" w:rsidRDefault="00822D62" w:rsidP="00F833A7">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Respuesta Entregada</w:t>
            </w:r>
          </w:p>
        </w:tc>
        <w:tc>
          <w:tcPr>
            <w:tcW w:w="760" w:type="pct"/>
            <w:tcBorders>
              <w:top w:val="single" w:sz="4" w:space="0" w:color="auto"/>
              <w:left w:val="nil"/>
              <w:bottom w:val="nil"/>
              <w:right w:val="nil"/>
            </w:tcBorders>
            <w:shd w:val="clear" w:color="auto" w:fill="auto"/>
            <w:noWrap/>
            <w:vAlign w:val="center"/>
            <w:hideMark/>
          </w:tcPr>
          <w:p w:rsidR="00822D62" w:rsidRPr="004F6CCD" w:rsidRDefault="00822D62" w:rsidP="00F833A7">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95</w:t>
            </w:r>
          </w:p>
        </w:tc>
        <w:tc>
          <w:tcPr>
            <w:tcW w:w="697" w:type="pct"/>
            <w:tcBorders>
              <w:top w:val="single" w:sz="4" w:space="0" w:color="auto"/>
              <w:left w:val="nil"/>
              <w:bottom w:val="nil"/>
              <w:right w:val="nil"/>
            </w:tcBorders>
            <w:vAlign w:val="center"/>
          </w:tcPr>
          <w:p w:rsidR="00822D62" w:rsidRPr="004F6CCD" w:rsidRDefault="00822D62" w:rsidP="00F833A7">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90</w:t>
            </w:r>
          </w:p>
        </w:tc>
        <w:tc>
          <w:tcPr>
            <w:tcW w:w="654" w:type="pct"/>
            <w:tcBorders>
              <w:top w:val="single" w:sz="4" w:space="0" w:color="auto"/>
              <w:left w:val="nil"/>
              <w:bottom w:val="nil"/>
              <w:right w:val="nil"/>
            </w:tcBorders>
            <w:vAlign w:val="center"/>
          </w:tcPr>
          <w:p w:rsidR="00822D62" w:rsidRPr="004F6CCD" w:rsidRDefault="00822D62" w:rsidP="00F833A7">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79</w:t>
            </w:r>
          </w:p>
        </w:tc>
        <w:tc>
          <w:tcPr>
            <w:tcW w:w="654" w:type="pct"/>
            <w:tcBorders>
              <w:top w:val="single" w:sz="4" w:space="0" w:color="auto"/>
              <w:left w:val="nil"/>
              <w:bottom w:val="nil"/>
              <w:right w:val="nil"/>
            </w:tcBorders>
          </w:tcPr>
          <w:p w:rsidR="00822D62" w:rsidRDefault="00943A5D" w:rsidP="00F833A7">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135</w:t>
            </w:r>
          </w:p>
        </w:tc>
      </w:tr>
      <w:tr w:rsidR="00822D62" w:rsidRPr="004F6CCD" w:rsidTr="00822D62">
        <w:trPr>
          <w:trHeight w:val="300"/>
        </w:trPr>
        <w:tc>
          <w:tcPr>
            <w:tcW w:w="2234" w:type="pct"/>
            <w:tcBorders>
              <w:top w:val="nil"/>
              <w:left w:val="nil"/>
              <w:bottom w:val="nil"/>
              <w:right w:val="nil"/>
            </w:tcBorders>
            <w:shd w:val="clear" w:color="auto" w:fill="DBE5F1" w:themeFill="accent1" w:themeFillTint="33"/>
            <w:noWrap/>
            <w:vAlign w:val="center"/>
            <w:hideMark/>
          </w:tcPr>
          <w:p w:rsidR="00822D62" w:rsidRPr="004F6CCD" w:rsidRDefault="00822D62" w:rsidP="00F833A7">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No es SAI / desistida/anulada</w:t>
            </w:r>
          </w:p>
        </w:tc>
        <w:tc>
          <w:tcPr>
            <w:tcW w:w="760" w:type="pct"/>
            <w:tcBorders>
              <w:top w:val="nil"/>
              <w:left w:val="nil"/>
              <w:bottom w:val="nil"/>
              <w:right w:val="nil"/>
            </w:tcBorders>
            <w:shd w:val="clear" w:color="auto" w:fill="DBE5F1" w:themeFill="accent1" w:themeFillTint="33"/>
            <w:noWrap/>
            <w:vAlign w:val="center"/>
            <w:hideMark/>
          </w:tcPr>
          <w:p w:rsidR="00822D62" w:rsidRPr="004F6CCD" w:rsidRDefault="00822D62" w:rsidP="00F833A7">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6</w:t>
            </w:r>
          </w:p>
        </w:tc>
        <w:tc>
          <w:tcPr>
            <w:tcW w:w="697" w:type="pct"/>
            <w:tcBorders>
              <w:top w:val="nil"/>
              <w:left w:val="nil"/>
              <w:bottom w:val="nil"/>
              <w:right w:val="nil"/>
            </w:tcBorders>
            <w:shd w:val="clear" w:color="auto" w:fill="DBE5F1" w:themeFill="accent1" w:themeFillTint="33"/>
            <w:vAlign w:val="center"/>
          </w:tcPr>
          <w:p w:rsidR="00822D62" w:rsidRPr="004F6CCD" w:rsidRDefault="00822D62" w:rsidP="00F833A7">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5</w:t>
            </w:r>
          </w:p>
        </w:tc>
        <w:tc>
          <w:tcPr>
            <w:tcW w:w="654" w:type="pct"/>
            <w:tcBorders>
              <w:top w:val="nil"/>
              <w:left w:val="nil"/>
              <w:bottom w:val="nil"/>
              <w:right w:val="nil"/>
            </w:tcBorders>
            <w:shd w:val="clear" w:color="auto" w:fill="DBE5F1" w:themeFill="accent1" w:themeFillTint="33"/>
            <w:vAlign w:val="center"/>
          </w:tcPr>
          <w:p w:rsidR="00822D62" w:rsidRPr="004F6CCD" w:rsidRDefault="00822D62" w:rsidP="00F833A7">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9</w:t>
            </w:r>
          </w:p>
        </w:tc>
        <w:tc>
          <w:tcPr>
            <w:tcW w:w="654" w:type="pct"/>
            <w:tcBorders>
              <w:top w:val="nil"/>
              <w:left w:val="nil"/>
              <w:bottom w:val="nil"/>
              <w:right w:val="nil"/>
            </w:tcBorders>
            <w:shd w:val="clear" w:color="auto" w:fill="DBE5F1" w:themeFill="accent1" w:themeFillTint="33"/>
          </w:tcPr>
          <w:p w:rsidR="00822D62" w:rsidRDefault="009F610D" w:rsidP="00F833A7">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13</w:t>
            </w:r>
          </w:p>
        </w:tc>
      </w:tr>
      <w:tr w:rsidR="00822D62" w:rsidRPr="004F6CCD" w:rsidTr="00822D62">
        <w:trPr>
          <w:trHeight w:val="300"/>
        </w:trPr>
        <w:tc>
          <w:tcPr>
            <w:tcW w:w="2234" w:type="pct"/>
            <w:tcBorders>
              <w:top w:val="nil"/>
              <w:left w:val="nil"/>
              <w:bottom w:val="nil"/>
              <w:right w:val="nil"/>
            </w:tcBorders>
            <w:shd w:val="clear" w:color="auto" w:fill="auto"/>
            <w:noWrap/>
            <w:vAlign w:val="center"/>
            <w:hideMark/>
          </w:tcPr>
          <w:p w:rsidR="00822D62" w:rsidRPr="004F6CCD" w:rsidRDefault="00822D62" w:rsidP="00F833A7">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En análisis y búsqueda</w:t>
            </w:r>
          </w:p>
        </w:tc>
        <w:tc>
          <w:tcPr>
            <w:tcW w:w="760" w:type="pct"/>
            <w:tcBorders>
              <w:top w:val="nil"/>
              <w:left w:val="nil"/>
              <w:bottom w:val="nil"/>
              <w:right w:val="nil"/>
            </w:tcBorders>
            <w:shd w:val="clear" w:color="auto" w:fill="auto"/>
            <w:noWrap/>
            <w:vAlign w:val="center"/>
            <w:hideMark/>
          </w:tcPr>
          <w:p w:rsidR="00822D62" w:rsidRPr="004F6CCD" w:rsidRDefault="00822D62" w:rsidP="00F833A7">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w:t>
            </w:r>
          </w:p>
        </w:tc>
        <w:tc>
          <w:tcPr>
            <w:tcW w:w="697" w:type="pct"/>
            <w:tcBorders>
              <w:top w:val="nil"/>
              <w:left w:val="nil"/>
              <w:bottom w:val="nil"/>
              <w:right w:val="nil"/>
            </w:tcBorders>
            <w:vAlign w:val="center"/>
          </w:tcPr>
          <w:p w:rsidR="00822D62" w:rsidRPr="004F6CCD" w:rsidRDefault="00822D62" w:rsidP="00F833A7">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0</w:t>
            </w:r>
          </w:p>
        </w:tc>
        <w:tc>
          <w:tcPr>
            <w:tcW w:w="654" w:type="pct"/>
            <w:tcBorders>
              <w:top w:val="nil"/>
              <w:left w:val="nil"/>
              <w:bottom w:val="nil"/>
              <w:right w:val="nil"/>
            </w:tcBorders>
            <w:vAlign w:val="center"/>
          </w:tcPr>
          <w:p w:rsidR="00822D62" w:rsidRPr="004F6CCD" w:rsidRDefault="00822D62" w:rsidP="00F833A7">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1</w:t>
            </w:r>
          </w:p>
        </w:tc>
        <w:tc>
          <w:tcPr>
            <w:tcW w:w="654" w:type="pct"/>
            <w:tcBorders>
              <w:top w:val="nil"/>
              <w:left w:val="nil"/>
              <w:bottom w:val="nil"/>
              <w:right w:val="nil"/>
            </w:tcBorders>
          </w:tcPr>
          <w:p w:rsidR="00822D62" w:rsidRDefault="00A1574C" w:rsidP="00F833A7">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0</w:t>
            </w:r>
          </w:p>
        </w:tc>
      </w:tr>
      <w:tr w:rsidR="00822D62" w:rsidRPr="004F6CCD" w:rsidTr="00822D62">
        <w:trPr>
          <w:trHeight w:val="300"/>
        </w:trPr>
        <w:tc>
          <w:tcPr>
            <w:tcW w:w="2234" w:type="pct"/>
            <w:tcBorders>
              <w:top w:val="nil"/>
              <w:left w:val="nil"/>
              <w:bottom w:val="nil"/>
              <w:right w:val="nil"/>
            </w:tcBorders>
            <w:shd w:val="clear" w:color="auto" w:fill="DBE5F1" w:themeFill="accent1" w:themeFillTint="33"/>
            <w:noWrap/>
            <w:vAlign w:val="center"/>
            <w:hideMark/>
          </w:tcPr>
          <w:p w:rsidR="00822D62" w:rsidRPr="004F6CCD" w:rsidRDefault="00822D62" w:rsidP="00F833A7">
            <w:pPr>
              <w:spacing w:after="0" w:line="240" w:lineRule="auto"/>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Derivada</w:t>
            </w:r>
            <w:r w:rsidRPr="004F6CCD">
              <w:rPr>
                <w:rFonts w:ascii="Calibri" w:eastAsia="Times New Roman" w:hAnsi="Calibri" w:cs="Times New Roman"/>
                <w:color w:val="000000"/>
                <w:sz w:val="20"/>
                <w:szCs w:val="20"/>
                <w:lang w:eastAsia="es-ES"/>
              </w:rPr>
              <w:t xml:space="preserve"> (At. 13)</w:t>
            </w:r>
          </w:p>
        </w:tc>
        <w:tc>
          <w:tcPr>
            <w:tcW w:w="760" w:type="pct"/>
            <w:tcBorders>
              <w:top w:val="nil"/>
              <w:left w:val="nil"/>
              <w:bottom w:val="nil"/>
              <w:right w:val="nil"/>
            </w:tcBorders>
            <w:shd w:val="clear" w:color="auto" w:fill="DBE5F1" w:themeFill="accent1" w:themeFillTint="33"/>
            <w:noWrap/>
            <w:vAlign w:val="center"/>
            <w:hideMark/>
          </w:tcPr>
          <w:p w:rsidR="00822D62" w:rsidRPr="004F6CCD" w:rsidRDefault="00822D62" w:rsidP="00F833A7">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w:t>
            </w:r>
          </w:p>
        </w:tc>
        <w:tc>
          <w:tcPr>
            <w:tcW w:w="697" w:type="pct"/>
            <w:tcBorders>
              <w:top w:val="nil"/>
              <w:left w:val="nil"/>
              <w:bottom w:val="nil"/>
              <w:right w:val="nil"/>
            </w:tcBorders>
            <w:shd w:val="clear" w:color="auto" w:fill="DBE5F1" w:themeFill="accent1" w:themeFillTint="33"/>
            <w:vAlign w:val="center"/>
          </w:tcPr>
          <w:p w:rsidR="00822D62" w:rsidRPr="004F6CCD" w:rsidRDefault="00822D62" w:rsidP="00F833A7">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0</w:t>
            </w:r>
          </w:p>
        </w:tc>
        <w:tc>
          <w:tcPr>
            <w:tcW w:w="654" w:type="pct"/>
            <w:tcBorders>
              <w:top w:val="nil"/>
              <w:left w:val="nil"/>
              <w:bottom w:val="nil"/>
              <w:right w:val="nil"/>
            </w:tcBorders>
            <w:shd w:val="clear" w:color="auto" w:fill="DBE5F1" w:themeFill="accent1" w:themeFillTint="33"/>
            <w:vAlign w:val="center"/>
          </w:tcPr>
          <w:p w:rsidR="00822D62" w:rsidRPr="004F6CCD" w:rsidRDefault="00822D62" w:rsidP="00F833A7">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2*</w:t>
            </w:r>
          </w:p>
        </w:tc>
        <w:tc>
          <w:tcPr>
            <w:tcW w:w="654" w:type="pct"/>
            <w:tcBorders>
              <w:top w:val="nil"/>
              <w:left w:val="nil"/>
              <w:bottom w:val="nil"/>
              <w:right w:val="nil"/>
            </w:tcBorders>
            <w:shd w:val="clear" w:color="auto" w:fill="DBE5F1" w:themeFill="accent1" w:themeFillTint="33"/>
          </w:tcPr>
          <w:p w:rsidR="00822D62" w:rsidRDefault="009B696E" w:rsidP="00F833A7">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4</w:t>
            </w:r>
          </w:p>
        </w:tc>
      </w:tr>
      <w:tr w:rsidR="00822D62" w:rsidRPr="004F6CCD" w:rsidTr="00822D62">
        <w:trPr>
          <w:trHeight w:val="300"/>
        </w:trPr>
        <w:tc>
          <w:tcPr>
            <w:tcW w:w="2234" w:type="pct"/>
            <w:tcBorders>
              <w:top w:val="nil"/>
              <w:left w:val="nil"/>
              <w:right w:val="nil"/>
            </w:tcBorders>
            <w:shd w:val="clear" w:color="auto" w:fill="auto"/>
            <w:noWrap/>
            <w:vAlign w:val="center"/>
            <w:hideMark/>
          </w:tcPr>
          <w:p w:rsidR="00822D62" w:rsidRPr="004F6CCD" w:rsidRDefault="00822D62" w:rsidP="00F833A7">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Espera costos de reproducción</w:t>
            </w:r>
          </w:p>
        </w:tc>
        <w:tc>
          <w:tcPr>
            <w:tcW w:w="760" w:type="pct"/>
            <w:tcBorders>
              <w:top w:val="nil"/>
              <w:left w:val="nil"/>
              <w:right w:val="nil"/>
            </w:tcBorders>
            <w:shd w:val="clear" w:color="auto" w:fill="auto"/>
            <w:noWrap/>
            <w:vAlign w:val="center"/>
            <w:hideMark/>
          </w:tcPr>
          <w:p w:rsidR="00822D62" w:rsidRPr="004F6CCD" w:rsidRDefault="00822D62" w:rsidP="00F833A7">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w:t>
            </w:r>
          </w:p>
        </w:tc>
        <w:tc>
          <w:tcPr>
            <w:tcW w:w="697" w:type="pct"/>
            <w:tcBorders>
              <w:top w:val="nil"/>
              <w:left w:val="nil"/>
              <w:right w:val="nil"/>
            </w:tcBorders>
            <w:vAlign w:val="center"/>
          </w:tcPr>
          <w:p w:rsidR="00822D62" w:rsidRPr="004F6CCD" w:rsidRDefault="00822D62" w:rsidP="00F833A7">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2</w:t>
            </w:r>
          </w:p>
        </w:tc>
        <w:tc>
          <w:tcPr>
            <w:tcW w:w="654" w:type="pct"/>
            <w:tcBorders>
              <w:top w:val="nil"/>
              <w:left w:val="nil"/>
              <w:right w:val="nil"/>
            </w:tcBorders>
            <w:vAlign w:val="center"/>
          </w:tcPr>
          <w:p w:rsidR="00822D62" w:rsidRPr="004F6CCD" w:rsidRDefault="00822D62" w:rsidP="00F833A7">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0</w:t>
            </w:r>
          </w:p>
        </w:tc>
        <w:tc>
          <w:tcPr>
            <w:tcW w:w="654" w:type="pct"/>
            <w:tcBorders>
              <w:top w:val="nil"/>
              <w:left w:val="nil"/>
              <w:right w:val="nil"/>
            </w:tcBorders>
          </w:tcPr>
          <w:p w:rsidR="00822D62" w:rsidRDefault="00000527" w:rsidP="00F833A7">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1</w:t>
            </w:r>
          </w:p>
        </w:tc>
      </w:tr>
      <w:tr w:rsidR="00822D62" w:rsidRPr="004F6CCD" w:rsidTr="00822D62">
        <w:trPr>
          <w:trHeight w:val="300"/>
        </w:trPr>
        <w:tc>
          <w:tcPr>
            <w:tcW w:w="2234" w:type="pct"/>
            <w:tcBorders>
              <w:top w:val="nil"/>
              <w:left w:val="nil"/>
              <w:right w:val="nil"/>
            </w:tcBorders>
            <w:shd w:val="clear" w:color="auto" w:fill="DBE5F1" w:themeFill="accent1" w:themeFillTint="33"/>
            <w:noWrap/>
            <w:vAlign w:val="center"/>
            <w:hideMark/>
          </w:tcPr>
          <w:p w:rsidR="00822D62" w:rsidRPr="004F6CCD" w:rsidRDefault="00822D62" w:rsidP="00F833A7">
            <w:pPr>
              <w:spacing w:after="0" w:line="240" w:lineRule="auto"/>
              <w:rPr>
                <w:rFonts w:ascii="Calibri" w:eastAsia="Times New Roman" w:hAnsi="Calibri" w:cs="Times New Roman"/>
                <w:bCs/>
                <w:sz w:val="20"/>
                <w:szCs w:val="20"/>
                <w:lang w:eastAsia="es-ES"/>
              </w:rPr>
            </w:pPr>
            <w:r w:rsidRPr="004F6CCD">
              <w:rPr>
                <w:rFonts w:ascii="Calibri" w:eastAsia="Times New Roman" w:hAnsi="Calibri" w:cs="Times New Roman"/>
                <w:bCs/>
                <w:sz w:val="20"/>
                <w:szCs w:val="20"/>
                <w:lang w:eastAsia="es-ES"/>
              </w:rPr>
              <w:t>Solicitud Interna</w:t>
            </w:r>
          </w:p>
        </w:tc>
        <w:tc>
          <w:tcPr>
            <w:tcW w:w="760" w:type="pct"/>
            <w:tcBorders>
              <w:top w:val="nil"/>
              <w:left w:val="nil"/>
              <w:right w:val="nil"/>
            </w:tcBorders>
            <w:shd w:val="clear" w:color="auto" w:fill="DBE5F1" w:themeFill="accent1" w:themeFillTint="33"/>
            <w:noWrap/>
            <w:vAlign w:val="center"/>
            <w:hideMark/>
          </w:tcPr>
          <w:p w:rsidR="00822D62" w:rsidRPr="004F6CCD" w:rsidRDefault="00822D62" w:rsidP="00F833A7">
            <w:pPr>
              <w:spacing w:after="0" w:line="240" w:lineRule="auto"/>
              <w:jc w:val="center"/>
              <w:rPr>
                <w:rFonts w:ascii="Calibri" w:eastAsia="Times New Roman" w:hAnsi="Calibri" w:cs="Times New Roman"/>
                <w:bCs/>
                <w:sz w:val="20"/>
                <w:szCs w:val="20"/>
                <w:lang w:eastAsia="es-ES"/>
              </w:rPr>
            </w:pPr>
            <w:r w:rsidRPr="004F6CCD">
              <w:rPr>
                <w:rFonts w:ascii="Calibri" w:eastAsia="Times New Roman" w:hAnsi="Calibri" w:cs="Times New Roman"/>
                <w:bCs/>
                <w:sz w:val="20"/>
                <w:szCs w:val="20"/>
                <w:lang w:eastAsia="es-ES"/>
              </w:rPr>
              <w:t>4</w:t>
            </w:r>
          </w:p>
        </w:tc>
        <w:tc>
          <w:tcPr>
            <w:tcW w:w="697" w:type="pct"/>
            <w:tcBorders>
              <w:top w:val="nil"/>
              <w:left w:val="nil"/>
              <w:right w:val="nil"/>
            </w:tcBorders>
            <w:shd w:val="clear" w:color="auto" w:fill="DBE5F1" w:themeFill="accent1" w:themeFillTint="33"/>
            <w:vAlign w:val="center"/>
          </w:tcPr>
          <w:p w:rsidR="00822D62" w:rsidRPr="004F6CCD" w:rsidRDefault="00822D62" w:rsidP="00F833A7">
            <w:pPr>
              <w:spacing w:after="0" w:line="240" w:lineRule="auto"/>
              <w:jc w:val="center"/>
              <w:rPr>
                <w:rFonts w:ascii="Calibri" w:eastAsia="Times New Roman" w:hAnsi="Calibri" w:cs="Times New Roman"/>
                <w:bCs/>
                <w:sz w:val="20"/>
                <w:szCs w:val="20"/>
                <w:lang w:eastAsia="es-ES"/>
              </w:rPr>
            </w:pPr>
            <w:r w:rsidRPr="004F6CCD">
              <w:rPr>
                <w:rFonts w:ascii="Calibri" w:eastAsia="Times New Roman" w:hAnsi="Calibri" w:cs="Times New Roman"/>
                <w:bCs/>
                <w:sz w:val="20"/>
                <w:szCs w:val="20"/>
                <w:lang w:eastAsia="es-ES"/>
              </w:rPr>
              <w:t>10</w:t>
            </w:r>
          </w:p>
        </w:tc>
        <w:tc>
          <w:tcPr>
            <w:tcW w:w="654" w:type="pct"/>
            <w:tcBorders>
              <w:top w:val="nil"/>
              <w:left w:val="nil"/>
              <w:right w:val="nil"/>
            </w:tcBorders>
            <w:shd w:val="clear" w:color="auto" w:fill="DBE5F1" w:themeFill="accent1" w:themeFillTint="33"/>
            <w:vAlign w:val="center"/>
          </w:tcPr>
          <w:p w:rsidR="00822D62" w:rsidRPr="004F6CCD" w:rsidRDefault="00822D62" w:rsidP="00F833A7">
            <w:pPr>
              <w:spacing w:after="0" w:line="240" w:lineRule="auto"/>
              <w:jc w:val="center"/>
              <w:rPr>
                <w:rFonts w:ascii="Calibri" w:eastAsia="Times New Roman" w:hAnsi="Calibri" w:cs="Times New Roman"/>
                <w:bCs/>
                <w:sz w:val="20"/>
                <w:szCs w:val="20"/>
                <w:lang w:eastAsia="es-ES"/>
              </w:rPr>
            </w:pPr>
            <w:r>
              <w:rPr>
                <w:rFonts w:ascii="Calibri" w:eastAsia="Times New Roman" w:hAnsi="Calibri" w:cs="Times New Roman"/>
                <w:bCs/>
                <w:sz w:val="20"/>
                <w:szCs w:val="20"/>
                <w:lang w:eastAsia="es-ES"/>
              </w:rPr>
              <w:t>3</w:t>
            </w:r>
          </w:p>
        </w:tc>
        <w:tc>
          <w:tcPr>
            <w:tcW w:w="654" w:type="pct"/>
            <w:tcBorders>
              <w:top w:val="nil"/>
              <w:left w:val="nil"/>
              <w:right w:val="nil"/>
            </w:tcBorders>
            <w:shd w:val="clear" w:color="auto" w:fill="DBE5F1" w:themeFill="accent1" w:themeFillTint="33"/>
          </w:tcPr>
          <w:p w:rsidR="00822D62" w:rsidRDefault="009F610D" w:rsidP="00F833A7">
            <w:pPr>
              <w:spacing w:after="0" w:line="240" w:lineRule="auto"/>
              <w:jc w:val="center"/>
              <w:rPr>
                <w:rFonts w:ascii="Calibri" w:eastAsia="Times New Roman" w:hAnsi="Calibri" w:cs="Times New Roman"/>
                <w:bCs/>
                <w:sz w:val="20"/>
                <w:szCs w:val="20"/>
                <w:lang w:eastAsia="es-ES"/>
              </w:rPr>
            </w:pPr>
            <w:r>
              <w:rPr>
                <w:rFonts w:ascii="Calibri" w:eastAsia="Times New Roman" w:hAnsi="Calibri" w:cs="Times New Roman"/>
                <w:bCs/>
                <w:sz w:val="20"/>
                <w:szCs w:val="20"/>
                <w:lang w:eastAsia="es-ES"/>
              </w:rPr>
              <w:t>11</w:t>
            </w:r>
          </w:p>
        </w:tc>
      </w:tr>
      <w:tr w:rsidR="00822D62" w:rsidRPr="004F6CCD" w:rsidTr="00822D62">
        <w:trPr>
          <w:trHeight w:val="300"/>
        </w:trPr>
        <w:tc>
          <w:tcPr>
            <w:tcW w:w="2234" w:type="pct"/>
            <w:tcBorders>
              <w:left w:val="nil"/>
              <w:bottom w:val="single" w:sz="4" w:space="0" w:color="auto"/>
              <w:right w:val="nil"/>
            </w:tcBorders>
            <w:shd w:val="clear" w:color="auto" w:fill="auto"/>
            <w:noWrap/>
            <w:vAlign w:val="center"/>
          </w:tcPr>
          <w:p w:rsidR="00822D62" w:rsidRPr="004F6CCD" w:rsidRDefault="00822D62" w:rsidP="00F833A7">
            <w:pPr>
              <w:spacing w:after="0" w:line="240" w:lineRule="auto"/>
              <w:rPr>
                <w:rFonts w:ascii="Calibri" w:eastAsia="Times New Roman" w:hAnsi="Calibri" w:cs="Times New Roman"/>
                <w:bCs/>
                <w:sz w:val="20"/>
                <w:szCs w:val="20"/>
                <w:lang w:eastAsia="es-ES"/>
              </w:rPr>
            </w:pPr>
            <w:r>
              <w:rPr>
                <w:rFonts w:ascii="Calibri" w:eastAsia="Times New Roman" w:hAnsi="Calibri" w:cs="Times New Roman"/>
                <w:bCs/>
                <w:sz w:val="20"/>
                <w:szCs w:val="20"/>
                <w:lang w:eastAsia="es-ES"/>
              </w:rPr>
              <w:t>Espera subsanación (sólo para mayo 2021)</w:t>
            </w:r>
          </w:p>
        </w:tc>
        <w:tc>
          <w:tcPr>
            <w:tcW w:w="760" w:type="pct"/>
            <w:tcBorders>
              <w:left w:val="nil"/>
              <w:bottom w:val="single" w:sz="4" w:space="0" w:color="auto"/>
              <w:right w:val="nil"/>
            </w:tcBorders>
            <w:shd w:val="clear" w:color="auto" w:fill="auto"/>
            <w:noWrap/>
            <w:vAlign w:val="center"/>
          </w:tcPr>
          <w:p w:rsidR="00822D62" w:rsidRPr="004F6CCD" w:rsidRDefault="00822D62" w:rsidP="00F833A7">
            <w:pPr>
              <w:spacing w:after="0" w:line="240" w:lineRule="auto"/>
              <w:jc w:val="center"/>
              <w:rPr>
                <w:rFonts w:ascii="Calibri" w:eastAsia="Times New Roman" w:hAnsi="Calibri" w:cs="Times New Roman"/>
                <w:bCs/>
                <w:sz w:val="20"/>
                <w:szCs w:val="20"/>
                <w:lang w:eastAsia="es-ES"/>
              </w:rPr>
            </w:pPr>
            <w:r>
              <w:rPr>
                <w:rFonts w:ascii="Calibri" w:eastAsia="Times New Roman" w:hAnsi="Calibri" w:cs="Times New Roman"/>
                <w:bCs/>
                <w:sz w:val="20"/>
                <w:szCs w:val="20"/>
                <w:lang w:eastAsia="es-ES"/>
              </w:rPr>
              <w:t>-</w:t>
            </w:r>
          </w:p>
        </w:tc>
        <w:tc>
          <w:tcPr>
            <w:tcW w:w="697" w:type="pct"/>
            <w:tcBorders>
              <w:left w:val="nil"/>
              <w:bottom w:val="single" w:sz="4" w:space="0" w:color="auto"/>
              <w:right w:val="nil"/>
            </w:tcBorders>
            <w:shd w:val="clear" w:color="auto" w:fill="auto"/>
            <w:vAlign w:val="center"/>
          </w:tcPr>
          <w:p w:rsidR="00822D62" w:rsidRPr="004F6CCD" w:rsidRDefault="00822D62" w:rsidP="00F833A7">
            <w:pPr>
              <w:spacing w:after="0" w:line="240" w:lineRule="auto"/>
              <w:jc w:val="center"/>
              <w:rPr>
                <w:rFonts w:ascii="Calibri" w:eastAsia="Times New Roman" w:hAnsi="Calibri" w:cs="Times New Roman"/>
                <w:bCs/>
                <w:sz w:val="20"/>
                <w:szCs w:val="20"/>
                <w:lang w:eastAsia="es-ES"/>
              </w:rPr>
            </w:pPr>
            <w:r>
              <w:rPr>
                <w:rFonts w:ascii="Calibri" w:eastAsia="Times New Roman" w:hAnsi="Calibri" w:cs="Times New Roman"/>
                <w:bCs/>
                <w:sz w:val="20"/>
                <w:szCs w:val="20"/>
                <w:lang w:eastAsia="es-ES"/>
              </w:rPr>
              <w:t>-</w:t>
            </w:r>
          </w:p>
        </w:tc>
        <w:tc>
          <w:tcPr>
            <w:tcW w:w="654" w:type="pct"/>
            <w:tcBorders>
              <w:left w:val="nil"/>
              <w:bottom w:val="single" w:sz="4" w:space="0" w:color="auto"/>
              <w:right w:val="nil"/>
            </w:tcBorders>
            <w:shd w:val="clear" w:color="auto" w:fill="auto"/>
            <w:vAlign w:val="center"/>
          </w:tcPr>
          <w:p w:rsidR="00822D62" w:rsidRDefault="00822D62" w:rsidP="00F833A7">
            <w:pPr>
              <w:spacing w:after="0" w:line="240" w:lineRule="auto"/>
              <w:jc w:val="center"/>
              <w:rPr>
                <w:rFonts w:ascii="Calibri" w:eastAsia="Times New Roman" w:hAnsi="Calibri" w:cs="Times New Roman"/>
                <w:bCs/>
                <w:sz w:val="20"/>
                <w:szCs w:val="20"/>
                <w:lang w:eastAsia="es-ES"/>
              </w:rPr>
            </w:pPr>
            <w:r>
              <w:rPr>
                <w:rFonts w:ascii="Calibri" w:eastAsia="Times New Roman" w:hAnsi="Calibri" w:cs="Times New Roman"/>
                <w:bCs/>
                <w:sz w:val="20"/>
                <w:szCs w:val="20"/>
                <w:lang w:eastAsia="es-ES"/>
              </w:rPr>
              <w:t>1</w:t>
            </w:r>
          </w:p>
        </w:tc>
        <w:tc>
          <w:tcPr>
            <w:tcW w:w="654" w:type="pct"/>
            <w:tcBorders>
              <w:left w:val="nil"/>
              <w:bottom w:val="single" w:sz="4" w:space="0" w:color="auto"/>
              <w:right w:val="nil"/>
            </w:tcBorders>
          </w:tcPr>
          <w:p w:rsidR="00822D62" w:rsidRDefault="00AC048C" w:rsidP="00F833A7">
            <w:pPr>
              <w:spacing w:after="0" w:line="240" w:lineRule="auto"/>
              <w:jc w:val="center"/>
              <w:rPr>
                <w:rFonts w:ascii="Calibri" w:eastAsia="Times New Roman" w:hAnsi="Calibri" w:cs="Times New Roman"/>
                <w:bCs/>
                <w:sz w:val="20"/>
                <w:szCs w:val="20"/>
                <w:lang w:eastAsia="es-ES"/>
              </w:rPr>
            </w:pPr>
            <w:r>
              <w:rPr>
                <w:rFonts w:ascii="Calibri" w:eastAsia="Times New Roman" w:hAnsi="Calibri" w:cs="Times New Roman"/>
                <w:bCs/>
                <w:sz w:val="20"/>
                <w:szCs w:val="20"/>
                <w:lang w:eastAsia="es-ES"/>
              </w:rPr>
              <w:t>0</w:t>
            </w:r>
          </w:p>
        </w:tc>
      </w:tr>
      <w:tr w:rsidR="00822D62" w:rsidRPr="004F6CCD" w:rsidTr="00822D62">
        <w:trPr>
          <w:trHeight w:val="300"/>
        </w:trPr>
        <w:tc>
          <w:tcPr>
            <w:tcW w:w="2234" w:type="pct"/>
            <w:tcBorders>
              <w:top w:val="single" w:sz="4" w:space="0" w:color="auto"/>
              <w:left w:val="nil"/>
              <w:bottom w:val="single" w:sz="4" w:space="0" w:color="auto"/>
              <w:right w:val="nil"/>
            </w:tcBorders>
            <w:shd w:val="clear" w:color="000000" w:fill="4F81BD"/>
            <w:noWrap/>
            <w:vAlign w:val="center"/>
          </w:tcPr>
          <w:p w:rsidR="00822D62" w:rsidRPr="004F6CCD" w:rsidRDefault="00822D62" w:rsidP="00F833A7">
            <w:pPr>
              <w:spacing w:after="0" w:line="240" w:lineRule="auto"/>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N° Solicitudes</w:t>
            </w:r>
            <w:r>
              <w:rPr>
                <w:rFonts w:ascii="Calibri" w:eastAsia="Times New Roman" w:hAnsi="Calibri" w:cs="Times New Roman"/>
                <w:b/>
                <w:bCs/>
                <w:color w:val="FFFFFF"/>
                <w:sz w:val="20"/>
                <w:szCs w:val="20"/>
                <w:lang w:eastAsia="es-ES"/>
              </w:rPr>
              <w:t xml:space="preserve"> Primer Semestre</w:t>
            </w:r>
          </w:p>
        </w:tc>
        <w:tc>
          <w:tcPr>
            <w:tcW w:w="760" w:type="pct"/>
            <w:tcBorders>
              <w:top w:val="single" w:sz="4" w:space="0" w:color="auto"/>
              <w:left w:val="nil"/>
              <w:bottom w:val="single" w:sz="4" w:space="0" w:color="auto"/>
              <w:right w:val="nil"/>
            </w:tcBorders>
            <w:shd w:val="clear" w:color="000000" w:fill="4F81BD"/>
            <w:noWrap/>
            <w:vAlign w:val="center"/>
          </w:tcPr>
          <w:p w:rsidR="00822D62" w:rsidRPr="004F6CCD" w:rsidRDefault="00822D62" w:rsidP="00F833A7">
            <w:pPr>
              <w:spacing w:after="0" w:line="240" w:lineRule="auto"/>
              <w:jc w:val="center"/>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108</w:t>
            </w:r>
          </w:p>
        </w:tc>
        <w:tc>
          <w:tcPr>
            <w:tcW w:w="697" w:type="pct"/>
            <w:tcBorders>
              <w:top w:val="single" w:sz="4" w:space="0" w:color="auto"/>
              <w:left w:val="nil"/>
              <w:bottom w:val="single" w:sz="4" w:space="0" w:color="auto"/>
              <w:right w:val="nil"/>
            </w:tcBorders>
            <w:shd w:val="clear" w:color="000000" w:fill="4F81BD"/>
            <w:vAlign w:val="center"/>
          </w:tcPr>
          <w:p w:rsidR="00822D62" w:rsidRPr="004F6CCD" w:rsidRDefault="00822D62" w:rsidP="00F833A7">
            <w:pPr>
              <w:spacing w:after="0" w:line="240" w:lineRule="auto"/>
              <w:jc w:val="center"/>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107</w:t>
            </w:r>
          </w:p>
        </w:tc>
        <w:tc>
          <w:tcPr>
            <w:tcW w:w="654" w:type="pct"/>
            <w:tcBorders>
              <w:top w:val="single" w:sz="4" w:space="0" w:color="auto"/>
              <w:left w:val="nil"/>
              <w:bottom w:val="single" w:sz="4" w:space="0" w:color="auto"/>
              <w:right w:val="nil"/>
            </w:tcBorders>
            <w:shd w:val="clear" w:color="000000" w:fill="4F81BD"/>
            <w:vAlign w:val="center"/>
          </w:tcPr>
          <w:p w:rsidR="00822D62" w:rsidRPr="004F6CCD" w:rsidRDefault="00822D62" w:rsidP="00F833A7">
            <w:pPr>
              <w:spacing w:after="0" w:line="240" w:lineRule="auto"/>
              <w:jc w:val="center"/>
              <w:rPr>
                <w:rFonts w:ascii="Calibri" w:eastAsia="Times New Roman" w:hAnsi="Calibri" w:cs="Times New Roman"/>
                <w:b/>
                <w:bCs/>
                <w:color w:val="FFFFFF"/>
                <w:sz w:val="20"/>
                <w:szCs w:val="20"/>
                <w:lang w:eastAsia="es-ES"/>
              </w:rPr>
            </w:pPr>
            <w:r>
              <w:rPr>
                <w:rFonts w:ascii="Calibri" w:eastAsia="Times New Roman" w:hAnsi="Calibri" w:cs="Times New Roman"/>
                <w:b/>
                <w:bCs/>
                <w:color w:val="FFFFFF"/>
                <w:sz w:val="20"/>
                <w:szCs w:val="20"/>
                <w:lang w:eastAsia="es-ES"/>
              </w:rPr>
              <w:t>95</w:t>
            </w:r>
          </w:p>
        </w:tc>
        <w:tc>
          <w:tcPr>
            <w:tcW w:w="654" w:type="pct"/>
            <w:tcBorders>
              <w:top w:val="single" w:sz="4" w:space="0" w:color="auto"/>
              <w:left w:val="nil"/>
              <w:bottom w:val="single" w:sz="4" w:space="0" w:color="auto"/>
              <w:right w:val="nil"/>
            </w:tcBorders>
            <w:shd w:val="clear" w:color="000000" w:fill="4F81BD"/>
          </w:tcPr>
          <w:p w:rsidR="00822D62" w:rsidRDefault="00AC048C" w:rsidP="00F833A7">
            <w:pPr>
              <w:spacing w:after="0" w:line="240" w:lineRule="auto"/>
              <w:jc w:val="center"/>
              <w:rPr>
                <w:rFonts w:ascii="Calibri" w:eastAsia="Times New Roman" w:hAnsi="Calibri" w:cs="Times New Roman"/>
                <w:b/>
                <w:bCs/>
                <w:color w:val="FFFFFF"/>
                <w:sz w:val="20"/>
                <w:szCs w:val="20"/>
                <w:lang w:eastAsia="es-ES"/>
              </w:rPr>
            </w:pPr>
            <w:r>
              <w:rPr>
                <w:rFonts w:ascii="Calibri" w:eastAsia="Times New Roman" w:hAnsi="Calibri" w:cs="Times New Roman"/>
                <w:b/>
                <w:bCs/>
                <w:color w:val="FFFFFF"/>
                <w:sz w:val="20"/>
                <w:szCs w:val="20"/>
                <w:lang w:eastAsia="es-ES"/>
              </w:rPr>
              <w:t>164</w:t>
            </w:r>
          </w:p>
        </w:tc>
      </w:tr>
    </w:tbl>
    <w:p w:rsidR="006232B2" w:rsidRPr="00712AFF" w:rsidRDefault="00702BE5" w:rsidP="00033003">
      <w:pPr>
        <w:spacing w:after="0" w:line="240" w:lineRule="auto"/>
        <w:rPr>
          <w:sz w:val="18"/>
          <w:szCs w:val="18"/>
        </w:rPr>
      </w:pPr>
      <w:r w:rsidRPr="00712AFF">
        <w:rPr>
          <w:sz w:val="18"/>
          <w:szCs w:val="18"/>
        </w:rPr>
        <w:t>Fuente: Portal de Transparencia</w:t>
      </w:r>
      <w:r w:rsidR="00C87B93" w:rsidRPr="00712AFF">
        <w:rPr>
          <w:sz w:val="18"/>
          <w:szCs w:val="18"/>
        </w:rPr>
        <w:t xml:space="preserve"> y Unidad de Transparencia</w:t>
      </w:r>
    </w:p>
    <w:p w:rsidR="00C80118" w:rsidRDefault="00033003" w:rsidP="00033003">
      <w:pPr>
        <w:spacing w:after="0" w:line="240" w:lineRule="auto"/>
        <w:rPr>
          <w:sz w:val="18"/>
          <w:szCs w:val="18"/>
        </w:rPr>
      </w:pPr>
      <w:r w:rsidRPr="00712AFF">
        <w:rPr>
          <w:sz w:val="18"/>
          <w:szCs w:val="18"/>
        </w:rPr>
        <w:t>*Respuesta parcial de la solicitud por parte del municipio.</w:t>
      </w:r>
    </w:p>
    <w:p w:rsidR="00C27D48" w:rsidRPr="00712AFF" w:rsidRDefault="00000527" w:rsidP="00033003">
      <w:pPr>
        <w:spacing w:after="0" w:line="240" w:lineRule="auto"/>
        <w:rPr>
          <w:sz w:val="18"/>
          <w:szCs w:val="18"/>
        </w:rPr>
      </w:pPr>
      <w:r>
        <w:rPr>
          <w:sz w:val="18"/>
          <w:szCs w:val="18"/>
        </w:rPr>
        <w:t>**</w:t>
      </w:r>
      <w:r w:rsidR="00C27D48">
        <w:rPr>
          <w:sz w:val="18"/>
          <w:szCs w:val="18"/>
        </w:rPr>
        <w:t>Información al 7 de julio de 2022.</w:t>
      </w:r>
    </w:p>
    <w:p w:rsidR="00C80118" w:rsidRDefault="00C80118" w:rsidP="001D76EE">
      <w:pPr>
        <w:rPr>
          <w:sz w:val="20"/>
          <w:szCs w:val="20"/>
        </w:rPr>
      </w:pPr>
    </w:p>
    <w:p w:rsidR="00BC3B40" w:rsidRDefault="00BC3B40" w:rsidP="00BC3B40">
      <w:pPr>
        <w:spacing w:after="0"/>
        <w:rPr>
          <w:b/>
        </w:rPr>
      </w:pPr>
      <w:r>
        <w:rPr>
          <w:b/>
        </w:rPr>
        <w:t>Gráfico 2.</w:t>
      </w:r>
    </w:p>
    <w:p w:rsidR="00C80118" w:rsidRDefault="00784054" w:rsidP="00BC3B40">
      <w:pPr>
        <w:spacing w:after="0"/>
        <w:rPr>
          <w:sz w:val="20"/>
          <w:szCs w:val="20"/>
        </w:rPr>
      </w:pPr>
      <w:r>
        <w:rPr>
          <w:noProof/>
        </w:rPr>
        <w:drawing>
          <wp:anchor distT="0" distB="0" distL="114300" distR="114300" simplePos="0" relativeHeight="251665408" behindDoc="0" locked="0" layoutInCell="1" allowOverlap="1" wp14:anchorId="2AEF1BA7" wp14:editId="3204A41E">
            <wp:simplePos x="0" y="0"/>
            <wp:positionH relativeFrom="margin">
              <wp:align>left</wp:align>
            </wp:positionH>
            <wp:positionV relativeFrom="paragraph">
              <wp:posOffset>191770</wp:posOffset>
            </wp:positionV>
            <wp:extent cx="5591175" cy="2905125"/>
            <wp:effectExtent l="0" t="0" r="9525" b="9525"/>
            <wp:wrapSquare wrapText="bothSides"/>
            <wp:docPr id="4" name="Gráfico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14:sizeRelH relativeFrom="margin">
              <wp14:pctWidth>0</wp14:pctWidth>
            </wp14:sizeRelH>
          </wp:anchor>
        </w:drawing>
      </w:r>
      <w:r w:rsidR="00BC3B40" w:rsidRPr="00BC3B40">
        <w:rPr>
          <w:b/>
          <w:i/>
        </w:rPr>
        <w:t>Estado de Ejecución SAI</w:t>
      </w:r>
      <w:r w:rsidR="00BC3B40">
        <w:rPr>
          <w:b/>
          <w:i/>
        </w:rPr>
        <w:t>.</w:t>
      </w:r>
    </w:p>
    <w:p w:rsidR="00784054" w:rsidRPr="00DF1101" w:rsidRDefault="00784054" w:rsidP="00784054">
      <w:pPr>
        <w:rPr>
          <w:sz w:val="18"/>
          <w:szCs w:val="18"/>
        </w:rPr>
      </w:pPr>
      <w:r w:rsidRPr="00DF1101">
        <w:rPr>
          <w:sz w:val="18"/>
          <w:szCs w:val="18"/>
        </w:rPr>
        <w:t>Fuente: Elaboración propia.</w:t>
      </w:r>
    </w:p>
    <w:p w:rsidR="00C80118" w:rsidRDefault="00C80118" w:rsidP="00DF6E8A">
      <w:pPr>
        <w:ind w:firstLine="360"/>
        <w:rPr>
          <w:b/>
        </w:rPr>
      </w:pPr>
    </w:p>
    <w:p w:rsidR="00C80118" w:rsidRDefault="00C80118" w:rsidP="00DF6E8A">
      <w:pPr>
        <w:ind w:firstLine="360"/>
        <w:rPr>
          <w:b/>
        </w:rPr>
      </w:pPr>
    </w:p>
    <w:p w:rsidR="00C80118" w:rsidRDefault="00C80118" w:rsidP="00DF6E8A">
      <w:pPr>
        <w:ind w:firstLine="360"/>
        <w:rPr>
          <w:b/>
        </w:rPr>
      </w:pPr>
    </w:p>
    <w:p w:rsidR="00110279" w:rsidRDefault="00110279" w:rsidP="00DF6E8A">
      <w:pPr>
        <w:ind w:firstLine="360"/>
        <w:rPr>
          <w:b/>
        </w:rPr>
      </w:pPr>
    </w:p>
    <w:p w:rsidR="00C80118" w:rsidRDefault="00C80118" w:rsidP="00DF6E8A">
      <w:pPr>
        <w:ind w:firstLine="360"/>
        <w:rPr>
          <w:b/>
        </w:rPr>
      </w:pPr>
    </w:p>
    <w:p w:rsidR="00BC3B40" w:rsidRDefault="00BC3B40" w:rsidP="00DF6E8A">
      <w:pPr>
        <w:ind w:firstLine="360"/>
        <w:rPr>
          <w:b/>
        </w:rPr>
      </w:pPr>
    </w:p>
    <w:p w:rsidR="00712AFF" w:rsidRPr="00712AFF" w:rsidRDefault="00712AFF" w:rsidP="00712AFF">
      <w:pPr>
        <w:spacing w:after="0"/>
        <w:rPr>
          <w:b/>
          <w:i/>
        </w:rPr>
      </w:pPr>
      <w:r>
        <w:rPr>
          <w:b/>
        </w:rPr>
        <w:t>Tabla 4.</w:t>
      </w:r>
    </w:p>
    <w:p w:rsidR="004560B7" w:rsidRPr="00712AFF" w:rsidRDefault="009071B2" w:rsidP="00712AFF">
      <w:pPr>
        <w:spacing w:after="0"/>
        <w:rPr>
          <w:b/>
          <w:i/>
        </w:rPr>
      </w:pPr>
      <w:r w:rsidRPr="00712AFF">
        <w:rPr>
          <w:b/>
          <w:i/>
        </w:rPr>
        <w:t xml:space="preserve">Derivación </w:t>
      </w:r>
      <w:r w:rsidR="00712AFF" w:rsidRPr="00712AFF">
        <w:rPr>
          <w:b/>
          <w:i/>
        </w:rPr>
        <w:t xml:space="preserve">SAI </w:t>
      </w:r>
      <w:r w:rsidRPr="00712AFF">
        <w:rPr>
          <w:b/>
          <w:i/>
        </w:rPr>
        <w:t>a Unidades</w:t>
      </w:r>
      <w:r w:rsidR="00712AFF">
        <w:rPr>
          <w:b/>
          <w:i/>
        </w:rPr>
        <w:t>.</w:t>
      </w:r>
    </w:p>
    <w:tbl>
      <w:tblPr>
        <w:tblW w:w="4999" w:type="pct"/>
        <w:tblCellMar>
          <w:left w:w="70" w:type="dxa"/>
          <w:right w:w="70" w:type="dxa"/>
        </w:tblCellMar>
        <w:tblLook w:val="04A0" w:firstRow="1" w:lastRow="0" w:firstColumn="1" w:lastColumn="0" w:noHBand="0" w:noVBand="1"/>
      </w:tblPr>
      <w:tblGrid>
        <w:gridCol w:w="4277"/>
        <w:gridCol w:w="1141"/>
        <w:gridCol w:w="1142"/>
        <w:gridCol w:w="1138"/>
        <w:gridCol w:w="1138"/>
      </w:tblGrid>
      <w:tr w:rsidR="00960166" w:rsidRPr="004F6CCD" w:rsidTr="00976395">
        <w:trPr>
          <w:trHeight w:val="308"/>
        </w:trPr>
        <w:tc>
          <w:tcPr>
            <w:tcW w:w="2420" w:type="pct"/>
            <w:tcBorders>
              <w:top w:val="single" w:sz="4" w:space="0" w:color="auto"/>
              <w:left w:val="nil"/>
              <w:bottom w:val="single" w:sz="4" w:space="0" w:color="auto"/>
              <w:right w:val="nil"/>
            </w:tcBorders>
            <w:shd w:val="clear" w:color="000000" w:fill="4F81BD"/>
            <w:noWrap/>
            <w:vAlign w:val="center"/>
            <w:hideMark/>
          </w:tcPr>
          <w:p w:rsidR="00960166" w:rsidRPr="004F6CCD" w:rsidRDefault="00960166" w:rsidP="00976395">
            <w:pPr>
              <w:spacing w:after="0" w:line="240" w:lineRule="auto"/>
              <w:jc w:val="center"/>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Unidad</w:t>
            </w:r>
            <w:r>
              <w:rPr>
                <w:rFonts w:ascii="Calibri" w:eastAsia="Times New Roman" w:hAnsi="Calibri" w:cs="Times New Roman"/>
                <w:b/>
                <w:bCs/>
                <w:color w:val="FFFFFF"/>
                <w:sz w:val="20"/>
                <w:szCs w:val="20"/>
                <w:lang w:eastAsia="es-ES"/>
              </w:rPr>
              <w:t>*</w:t>
            </w:r>
          </w:p>
        </w:tc>
        <w:tc>
          <w:tcPr>
            <w:tcW w:w="646" w:type="pct"/>
            <w:tcBorders>
              <w:top w:val="single" w:sz="4" w:space="0" w:color="auto"/>
              <w:left w:val="nil"/>
              <w:bottom w:val="single" w:sz="4" w:space="0" w:color="auto"/>
              <w:right w:val="nil"/>
            </w:tcBorders>
            <w:shd w:val="clear" w:color="000000" w:fill="4F81BD"/>
            <w:noWrap/>
            <w:vAlign w:val="center"/>
            <w:hideMark/>
          </w:tcPr>
          <w:p w:rsidR="00960166" w:rsidRPr="004F6CCD" w:rsidRDefault="00960166" w:rsidP="00976395">
            <w:pPr>
              <w:spacing w:after="0" w:line="240" w:lineRule="auto"/>
              <w:jc w:val="center"/>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Año 2019</w:t>
            </w:r>
          </w:p>
        </w:tc>
        <w:tc>
          <w:tcPr>
            <w:tcW w:w="646" w:type="pct"/>
            <w:tcBorders>
              <w:top w:val="single" w:sz="4" w:space="0" w:color="auto"/>
              <w:left w:val="nil"/>
              <w:bottom w:val="single" w:sz="4" w:space="0" w:color="auto"/>
              <w:right w:val="nil"/>
            </w:tcBorders>
            <w:shd w:val="clear" w:color="000000" w:fill="4F81BD"/>
            <w:noWrap/>
            <w:vAlign w:val="center"/>
            <w:hideMark/>
          </w:tcPr>
          <w:p w:rsidR="00960166" w:rsidRPr="004F6CCD" w:rsidRDefault="00960166" w:rsidP="00976395">
            <w:pPr>
              <w:spacing w:after="0" w:line="240" w:lineRule="auto"/>
              <w:jc w:val="center"/>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Año 2020</w:t>
            </w:r>
          </w:p>
        </w:tc>
        <w:tc>
          <w:tcPr>
            <w:tcW w:w="644" w:type="pct"/>
            <w:tcBorders>
              <w:top w:val="single" w:sz="4" w:space="0" w:color="auto"/>
              <w:left w:val="nil"/>
              <w:bottom w:val="single" w:sz="4" w:space="0" w:color="auto"/>
              <w:right w:val="nil"/>
            </w:tcBorders>
            <w:shd w:val="clear" w:color="000000" w:fill="4F81BD"/>
            <w:vAlign w:val="center"/>
          </w:tcPr>
          <w:p w:rsidR="00960166" w:rsidRPr="004F6CCD" w:rsidRDefault="00960166" w:rsidP="00976395">
            <w:pPr>
              <w:spacing w:after="0" w:line="240" w:lineRule="auto"/>
              <w:jc w:val="center"/>
              <w:rPr>
                <w:rFonts w:ascii="Calibri" w:eastAsia="Times New Roman" w:hAnsi="Calibri" w:cs="Times New Roman"/>
                <w:b/>
                <w:bCs/>
                <w:color w:val="FFFFFF"/>
                <w:sz w:val="20"/>
                <w:szCs w:val="20"/>
                <w:lang w:eastAsia="es-ES"/>
              </w:rPr>
            </w:pPr>
            <w:r w:rsidRPr="004F6CCD">
              <w:rPr>
                <w:rFonts w:ascii="Calibri" w:eastAsia="Times New Roman" w:hAnsi="Calibri" w:cs="Times New Roman"/>
                <w:b/>
                <w:bCs/>
                <w:color w:val="FFFFFF"/>
                <w:sz w:val="20"/>
                <w:szCs w:val="20"/>
                <w:lang w:eastAsia="es-ES"/>
              </w:rPr>
              <w:t>Año 2021</w:t>
            </w:r>
          </w:p>
        </w:tc>
        <w:tc>
          <w:tcPr>
            <w:tcW w:w="644" w:type="pct"/>
            <w:tcBorders>
              <w:top w:val="single" w:sz="4" w:space="0" w:color="auto"/>
              <w:left w:val="nil"/>
              <w:bottom w:val="single" w:sz="4" w:space="0" w:color="auto"/>
              <w:right w:val="nil"/>
            </w:tcBorders>
            <w:shd w:val="clear" w:color="000000" w:fill="4F81BD"/>
            <w:vAlign w:val="center"/>
          </w:tcPr>
          <w:p w:rsidR="00960166" w:rsidRPr="004F6CCD" w:rsidRDefault="00960166" w:rsidP="00976395">
            <w:pPr>
              <w:spacing w:after="0" w:line="240" w:lineRule="auto"/>
              <w:jc w:val="center"/>
              <w:rPr>
                <w:rFonts w:ascii="Calibri" w:eastAsia="Times New Roman" w:hAnsi="Calibri" w:cs="Times New Roman"/>
                <w:b/>
                <w:bCs/>
                <w:color w:val="FFFFFF"/>
                <w:sz w:val="20"/>
                <w:szCs w:val="20"/>
                <w:lang w:eastAsia="es-ES"/>
              </w:rPr>
            </w:pPr>
            <w:r>
              <w:rPr>
                <w:rFonts w:ascii="Calibri" w:eastAsia="Times New Roman" w:hAnsi="Calibri" w:cs="Times New Roman"/>
                <w:b/>
                <w:bCs/>
                <w:color w:val="FFFFFF"/>
                <w:sz w:val="20"/>
                <w:szCs w:val="20"/>
                <w:lang w:eastAsia="es-ES"/>
              </w:rPr>
              <w:t>Año 2022</w:t>
            </w:r>
          </w:p>
        </w:tc>
      </w:tr>
      <w:tr w:rsidR="00960166" w:rsidRPr="004F6CCD" w:rsidTr="00976395">
        <w:trPr>
          <w:trHeight w:val="308"/>
        </w:trPr>
        <w:tc>
          <w:tcPr>
            <w:tcW w:w="2420" w:type="pct"/>
            <w:tcBorders>
              <w:top w:val="single" w:sz="4" w:space="0" w:color="auto"/>
              <w:left w:val="nil"/>
              <w:bottom w:val="nil"/>
              <w:right w:val="nil"/>
            </w:tcBorders>
            <w:shd w:val="clear" w:color="auto" w:fill="auto"/>
            <w:noWrap/>
            <w:vAlign w:val="center"/>
            <w:hideMark/>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Administración Municipal</w:t>
            </w:r>
          </w:p>
        </w:tc>
        <w:tc>
          <w:tcPr>
            <w:tcW w:w="646" w:type="pct"/>
            <w:tcBorders>
              <w:top w:val="single" w:sz="4" w:space="0" w:color="auto"/>
              <w:left w:val="nil"/>
              <w:bottom w:val="nil"/>
              <w:right w:val="nil"/>
            </w:tcBorders>
            <w:shd w:val="clear" w:color="auto" w:fill="auto"/>
            <w:noWrap/>
            <w:vAlign w:val="center"/>
            <w:hideMark/>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0</w:t>
            </w:r>
          </w:p>
        </w:tc>
        <w:tc>
          <w:tcPr>
            <w:tcW w:w="646" w:type="pct"/>
            <w:tcBorders>
              <w:top w:val="single" w:sz="4" w:space="0" w:color="auto"/>
              <w:left w:val="nil"/>
              <w:bottom w:val="nil"/>
              <w:right w:val="nil"/>
            </w:tcBorders>
            <w:shd w:val="clear" w:color="auto" w:fill="auto"/>
            <w:noWrap/>
            <w:vAlign w:val="center"/>
            <w:hideMark/>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0</w:t>
            </w:r>
          </w:p>
        </w:tc>
        <w:tc>
          <w:tcPr>
            <w:tcW w:w="644" w:type="pct"/>
            <w:tcBorders>
              <w:top w:val="single" w:sz="4" w:space="0" w:color="auto"/>
              <w:left w:val="nil"/>
              <w:bottom w:val="nil"/>
              <w:right w:val="nil"/>
            </w:tcBorders>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0</w:t>
            </w:r>
          </w:p>
        </w:tc>
        <w:tc>
          <w:tcPr>
            <w:tcW w:w="644" w:type="pct"/>
            <w:tcBorders>
              <w:top w:val="single" w:sz="4" w:space="0" w:color="auto"/>
              <w:left w:val="nil"/>
              <w:bottom w:val="nil"/>
              <w:right w:val="nil"/>
            </w:tcBorders>
            <w:vAlign w:val="center"/>
          </w:tcPr>
          <w:p w:rsidR="00960166" w:rsidRDefault="001F61B8"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0</w:t>
            </w:r>
          </w:p>
        </w:tc>
      </w:tr>
      <w:tr w:rsidR="00960166" w:rsidRPr="004F6CCD" w:rsidTr="00976395">
        <w:trPr>
          <w:trHeight w:val="308"/>
        </w:trPr>
        <w:tc>
          <w:tcPr>
            <w:tcW w:w="2420"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Dirección Administración y Finanzas</w:t>
            </w:r>
          </w:p>
        </w:tc>
        <w:tc>
          <w:tcPr>
            <w:tcW w:w="646"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10</w:t>
            </w:r>
          </w:p>
        </w:tc>
        <w:tc>
          <w:tcPr>
            <w:tcW w:w="646"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14</w:t>
            </w:r>
          </w:p>
        </w:tc>
        <w:tc>
          <w:tcPr>
            <w:tcW w:w="644" w:type="pct"/>
            <w:tcBorders>
              <w:top w:val="nil"/>
              <w:left w:val="nil"/>
              <w:bottom w:val="nil"/>
              <w:right w:val="nil"/>
            </w:tcBorders>
            <w:shd w:val="clear" w:color="auto" w:fill="DBE5F1" w:themeFill="accent1" w:themeFillTint="33"/>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8</w:t>
            </w:r>
          </w:p>
        </w:tc>
        <w:tc>
          <w:tcPr>
            <w:tcW w:w="644" w:type="pct"/>
            <w:tcBorders>
              <w:top w:val="nil"/>
              <w:left w:val="nil"/>
              <w:bottom w:val="nil"/>
              <w:right w:val="nil"/>
            </w:tcBorders>
            <w:shd w:val="clear" w:color="auto" w:fill="DBE5F1" w:themeFill="accent1" w:themeFillTint="33"/>
            <w:vAlign w:val="center"/>
          </w:tcPr>
          <w:p w:rsidR="00960166" w:rsidRDefault="00943A61"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24</w:t>
            </w:r>
          </w:p>
        </w:tc>
      </w:tr>
      <w:tr w:rsidR="00960166" w:rsidRPr="004F6CCD" w:rsidTr="00976395">
        <w:trPr>
          <w:trHeight w:val="308"/>
        </w:trPr>
        <w:tc>
          <w:tcPr>
            <w:tcW w:w="2420"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Dirección Medio Ambiente, Aseo y Ornato</w:t>
            </w:r>
            <w:r>
              <w:rPr>
                <w:rFonts w:ascii="Calibri" w:eastAsia="Times New Roman" w:hAnsi="Calibri" w:cs="Times New Roman"/>
                <w:color w:val="000000"/>
                <w:sz w:val="20"/>
                <w:szCs w:val="20"/>
                <w:lang w:eastAsia="es-ES"/>
              </w:rPr>
              <w:t>**</w:t>
            </w:r>
          </w:p>
        </w:tc>
        <w:tc>
          <w:tcPr>
            <w:tcW w:w="646"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12</w:t>
            </w:r>
          </w:p>
        </w:tc>
        <w:tc>
          <w:tcPr>
            <w:tcW w:w="646"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17</w:t>
            </w:r>
          </w:p>
        </w:tc>
        <w:tc>
          <w:tcPr>
            <w:tcW w:w="644" w:type="pct"/>
            <w:tcBorders>
              <w:top w:val="nil"/>
              <w:left w:val="nil"/>
              <w:bottom w:val="nil"/>
              <w:right w:val="nil"/>
            </w:tcBorders>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w:t>
            </w:r>
          </w:p>
        </w:tc>
        <w:tc>
          <w:tcPr>
            <w:tcW w:w="644" w:type="pct"/>
            <w:tcBorders>
              <w:top w:val="nil"/>
              <w:left w:val="nil"/>
              <w:bottom w:val="nil"/>
              <w:right w:val="nil"/>
            </w:tcBorders>
            <w:vAlign w:val="center"/>
          </w:tcPr>
          <w:p w:rsidR="00960166" w:rsidRDefault="00E97682"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w:t>
            </w:r>
          </w:p>
        </w:tc>
      </w:tr>
      <w:tr w:rsidR="00960166" w:rsidRPr="004F6CCD" w:rsidTr="00976395">
        <w:trPr>
          <w:trHeight w:val="308"/>
        </w:trPr>
        <w:tc>
          <w:tcPr>
            <w:tcW w:w="2420"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Dirección de Educación</w:t>
            </w:r>
          </w:p>
        </w:tc>
        <w:tc>
          <w:tcPr>
            <w:tcW w:w="646"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11</w:t>
            </w:r>
          </w:p>
        </w:tc>
        <w:tc>
          <w:tcPr>
            <w:tcW w:w="646"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10</w:t>
            </w:r>
          </w:p>
        </w:tc>
        <w:tc>
          <w:tcPr>
            <w:tcW w:w="644" w:type="pct"/>
            <w:tcBorders>
              <w:top w:val="nil"/>
              <w:left w:val="nil"/>
              <w:bottom w:val="nil"/>
              <w:right w:val="nil"/>
            </w:tcBorders>
            <w:shd w:val="clear" w:color="auto" w:fill="DBE5F1" w:themeFill="accent1" w:themeFillTint="33"/>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10</w:t>
            </w:r>
          </w:p>
        </w:tc>
        <w:tc>
          <w:tcPr>
            <w:tcW w:w="644" w:type="pct"/>
            <w:tcBorders>
              <w:top w:val="nil"/>
              <w:left w:val="nil"/>
              <w:bottom w:val="nil"/>
              <w:right w:val="nil"/>
            </w:tcBorders>
            <w:shd w:val="clear" w:color="auto" w:fill="DBE5F1" w:themeFill="accent1" w:themeFillTint="33"/>
            <w:vAlign w:val="center"/>
          </w:tcPr>
          <w:p w:rsidR="00960166" w:rsidRDefault="004720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22</w:t>
            </w:r>
          </w:p>
        </w:tc>
      </w:tr>
      <w:tr w:rsidR="00960166" w:rsidRPr="004F6CCD" w:rsidTr="00976395">
        <w:trPr>
          <w:trHeight w:val="308"/>
        </w:trPr>
        <w:tc>
          <w:tcPr>
            <w:tcW w:w="2420"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Asesoría Jurídica</w:t>
            </w:r>
          </w:p>
        </w:tc>
        <w:tc>
          <w:tcPr>
            <w:tcW w:w="646"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4</w:t>
            </w:r>
          </w:p>
        </w:tc>
        <w:tc>
          <w:tcPr>
            <w:tcW w:w="646"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3</w:t>
            </w:r>
          </w:p>
        </w:tc>
        <w:tc>
          <w:tcPr>
            <w:tcW w:w="644" w:type="pct"/>
            <w:tcBorders>
              <w:top w:val="nil"/>
              <w:left w:val="nil"/>
              <w:bottom w:val="nil"/>
              <w:right w:val="nil"/>
            </w:tcBorders>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1</w:t>
            </w:r>
          </w:p>
        </w:tc>
        <w:tc>
          <w:tcPr>
            <w:tcW w:w="644" w:type="pct"/>
            <w:tcBorders>
              <w:top w:val="nil"/>
              <w:left w:val="nil"/>
              <w:bottom w:val="nil"/>
              <w:right w:val="nil"/>
            </w:tcBorders>
            <w:vAlign w:val="center"/>
          </w:tcPr>
          <w:p w:rsidR="00960166" w:rsidRDefault="00976395"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5</w:t>
            </w:r>
          </w:p>
        </w:tc>
      </w:tr>
      <w:tr w:rsidR="00960166" w:rsidRPr="004F6CCD" w:rsidTr="00976395">
        <w:trPr>
          <w:trHeight w:val="308"/>
        </w:trPr>
        <w:tc>
          <w:tcPr>
            <w:tcW w:w="2420"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Dirección de Obras</w:t>
            </w:r>
          </w:p>
        </w:tc>
        <w:tc>
          <w:tcPr>
            <w:tcW w:w="646"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12</w:t>
            </w:r>
          </w:p>
        </w:tc>
        <w:tc>
          <w:tcPr>
            <w:tcW w:w="646"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12</w:t>
            </w:r>
          </w:p>
        </w:tc>
        <w:tc>
          <w:tcPr>
            <w:tcW w:w="644" w:type="pct"/>
            <w:tcBorders>
              <w:top w:val="nil"/>
              <w:left w:val="nil"/>
              <w:bottom w:val="nil"/>
              <w:right w:val="nil"/>
            </w:tcBorders>
            <w:shd w:val="clear" w:color="auto" w:fill="DBE5F1" w:themeFill="accent1" w:themeFillTint="33"/>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11</w:t>
            </w:r>
          </w:p>
        </w:tc>
        <w:tc>
          <w:tcPr>
            <w:tcW w:w="644" w:type="pct"/>
            <w:tcBorders>
              <w:top w:val="nil"/>
              <w:left w:val="nil"/>
              <w:bottom w:val="nil"/>
              <w:right w:val="nil"/>
            </w:tcBorders>
            <w:shd w:val="clear" w:color="auto" w:fill="DBE5F1" w:themeFill="accent1" w:themeFillTint="33"/>
            <w:vAlign w:val="center"/>
          </w:tcPr>
          <w:p w:rsidR="00960166" w:rsidRDefault="00361B4C"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13</w:t>
            </w:r>
          </w:p>
        </w:tc>
      </w:tr>
      <w:tr w:rsidR="00E156BD" w:rsidRPr="004F6CCD" w:rsidTr="00976395">
        <w:trPr>
          <w:trHeight w:val="308"/>
        </w:trPr>
        <w:tc>
          <w:tcPr>
            <w:tcW w:w="2420" w:type="pct"/>
            <w:tcBorders>
              <w:top w:val="nil"/>
              <w:left w:val="nil"/>
              <w:bottom w:val="nil"/>
              <w:right w:val="nil"/>
            </w:tcBorders>
            <w:shd w:val="clear" w:color="auto" w:fill="auto"/>
            <w:noWrap/>
            <w:vAlign w:val="center"/>
          </w:tcPr>
          <w:p w:rsidR="00E156BD" w:rsidRPr="004F6CCD" w:rsidRDefault="00E156BD" w:rsidP="00976395">
            <w:pPr>
              <w:spacing w:after="0" w:line="240" w:lineRule="auto"/>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Dirección de Control</w:t>
            </w:r>
          </w:p>
        </w:tc>
        <w:tc>
          <w:tcPr>
            <w:tcW w:w="646" w:type="pct"/>
            <w:tcBorders>
              <w:top w:val="nil"/>
              <w:left w:val="nil"/>
              <w:bottom w:val="nil"/>
              <w:right w:val="nil"/>
            </w:tcBorders>
            <w:shd w:val="clear" w:color="auto" w:fill="auto"/>
            <w:noWrap/>
            <w:vAlign w:val="center"/>
          </w:tcPr>
          <w:p w:rsidR="00E156BD" w:rsidRPr="004F6CCD" w:rsidRDefault="00EA5F2B" w:rsidP="00976395">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0</w:t>
            </w:r>
          </w:p>
        </w:tc>
        <w:tc>
          <w:tcPr>
            <w:tcW w:w="646" w:type="pct"/>
            <w:tcBorders>
              <w:top w:val="nil"/>
              <w:left w:val="nil"/>
              <w:bottom w:val="nil"/>
              <w:right w:val="nil"/>
            </w:tcBorders>
            <w:shd w:val="clear" w:color="auto" w:fill="auto"/>
            <w:noWrap/>
            <w:vAlign w:val="center"/>
          </w:tcPr>
          <w:p w:rsidR="00E156BD" w:rsidRPr="004F6CCD" w:rsidRDefault="00EA5F2B"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0</w:t>
            </w:r>
          </w:p>
        </w:tc>
        <w:tc>
          <w:tcPr>
            <w:tcW w:w="644" w:type="pct"/>
            <w:tcBorders>
              <w:top w:val="nil"/>
              <w:left w:val="nil"/>
              <w:bottom w:val="nil"/>
              <w:right w:val="nil"/>
            </w:tcBorders>
            <w:shd w:val="clear" w:color="auto" w:fill="auto"/>
            <w:vAlign w:val="center"/>
          </w:tcPr>
          <w:p w:rsidR="00E156BD" w:rsidRDefault="00EA5F2B"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0</w:t>
            </w:r>
          </w:p>
        </w:tc>
        <w:tc>
          <w:tcPr>
            <w:tcW w:w="644" w:type="pct"/>
            <w:tcBorders>
              <w:top w:val="nil"/>
              <w:left w:val="nil"/>
              <w:bottom w:val="nil"/>
              <w:right w:val="nil"/>
            </w:tcBorders>
            <w:shd w:val="clear" w:color="auto" w:fill="auto"/>
            <w:vAlign w:val="center"/>
          </w:tcPr>
          <w:p w:rsidR="00E156BD" w:rsidRDefault="00E156BD"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1</w:t>
            </w:r>
          </w:p>
        </w:tc>
      </w:tr>
      <w:tr w:rsidR="00960166" w:rsidRPr="004F6CCD" w:rsidTr="00976395">
        <w:trPr>
          <w:trHeight w:val="308"/>
        </w:trPr>
        <w:tc>
          <w:tcPr>
            <w:tcW w:w="2420"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Recursos Humanos</w:t>
            </w:r>
          </w:p>
        </w:tc>
        <w:tc>
          <w:tcPr>
            <w:tcW w:w="646"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15</w:t>
            </w:r>
          </w:p>
        </w:tc>
        <w:tc>
          <w:tcPr>
            <w:tcW w:w="646"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5</w:t>
            </w:r>
          </w:p>
        </w:tc>
        <w:tc>
          <w:tcPr>
            <w:tcW w:w="644" w:type="pct"/>
            <w:tcBorders>
              <w:top w:val="nil"/>
              <w:left w:val="nil"/>
              <w:bottom w:val="nil"/>
              <w:right w:val="nil"/>
            </w:tcBorders>
            <w:shd w:val="clear" w:color="auto" w:fill="DBE5F1" w:themeFill="accent1" w:themeFillTint="33"/>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12</w:t>
            </w:r>
          </w:p>
        </w:tc>
        <w:tc>
          <w:tcPr>
            <w:tcW w:w="644" w:type="pct"/>
            <w:tcBorders>
              <w:top w:val="nil"/>
              <w:left w:val="nil"/>
              <w:bottom w:val="nil"/>
              <w:right w:val="nil"/>
            </w:tcBorders>
            <w:shd w:val="clear" w:color="auto" w:fill="DBE5F1" w:themeFill="accent1" w:themeFillTint="33"/>
            <w:vAlign w:val="center"/>
          </w:tcPr>
          <w:p w:rsidR="00960166" w:rsidRDefault="008E75A4"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20</w:t>
            </w:r>
          </w:p>
        </w:tc>
      </w:tr>
      <w:tr w:rsidR="00960166" w:rsidRPr="004F6CCD" w:rsidTr="00976395">
        <w:trPr>
          <w:trHeight w:val="308"/>
        </w:trPr>
        <w:tc>
          <w:tcPr>
            <w:tcW w:w="2420"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Relaciones Públicas</w:t>
            </w:r>
          </w:p>
        </w:tc>
        <w:tc>
          <w:tcPr>
            <w:tcW w:w="646"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w:t>
            </w:r>
          </w:p>
        </w:tc>
        <w:tc>
          <w:tcPr>
            <w:tcW w:w="646"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0</w:t>
            </w:r>
          </w:p>
        </w:tc>
        <w:tc>
          <w:tcPr>
            <w:tcW w:w="644" w:type="pct"/>
            <w:tcBorders>
              <w:top w:val="nil"/>
              <w:left w:val="nil"/>
              <w:bottom w:val="nil"/>
              <w:right w:val="nil"/>
            </w:tcBorders>
            <w:shd w:val="clear" w:color="auto" w:fill="auto"/>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3</w:t>
            </w:r>
          </w:p>
        </w:tc>
        <w:tc>
          <w:tcPr>
            <w:tcW w:w="644" w:type="pct"/>
            <w:tcBorders>
              <w:top w:val="nil"/>
              <w:left w:val="nil"/>
              <w:bottom w:val="nil"/>
              <w:right w:val="nil"/>
            </w:tcBorders>
            <w:shd w:val="clear" w:color="auto" w:fill="auto"/>
            <w:vAlign w:val="center"/>
          </w:tcPr>
          <w:p w:rsidR="00960166" w:rsidRDefault="00FF6C1D"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4</w:t>
            </w:r>
          </w:p>
        </w:tc>
      </w:tr>
      <w:tr w:rsidR="00960166" w:rsidRPr="004F6CCD" w:rsidTr="00976395">
        <w:trPr>
          <w:trHeight w:val="308"/>
        </w:trPr>
        <w:tc>
          <w:tcPr>
            <w:tcW w:w="2420"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Dirección de Salud</w:t>
            </w:r>
          </w:p>
        </w:tc>
        <w:tc>
          <w:tcPr>
            <w:tcW w:w="646"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5</w:t>
            </w:r>
          </w:p>
        </w:tc>
        <w:tc>
          <w:tcPr>
            <w:tcW w:w="646"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3</w:t>
            </w:r>
          </w:p>
        </w:tc>
        <w:tc>
          <w:tcPr>
            <w:tcW w:w="644" w:type="pct"/>
            <w:tcBorders>
              <w:top w:val="nil"/>
              <w:left w:val="nil"/>
              <w:bottom w:val="nil"/>
              <w:right w:val="nil"/>
            </w:tcBorders>
            <w:shd w:val="clear" w:color="auto" w:fill="DBE5F1" w:themeFill="accent1" w:themeFillTint="33"/>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7</w:t>
            </w:r>
          </w:p>
        </w:tc>
        <w:tc>
          <w:tcPr>
            <w:tcW w:w="644" w:type="pct"/>
            <w:tcBorders>
              <w:top w:val="nil"/>
              <w:left w:val="nil"/>
              <w:bottom w:val="nil"/>
              <w:right w:val="nil"/>
            </w:tcBorders>
            <w:shd w:val="clear" w:color="auto" w:fill="DBE5F1" w:themeFill="accent1" w:themeFillTint="33"/>
            <w:vAlign w:val="center"/>
          </w:tcPr>
          <w:p w:rsidR="00960166" w:rsidRDefault="00084EEA"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7</w:t>
            </w:r>
          </w:p>
        </w:tc>
      </w:tr>
      <w:tr w:rsidR="00960166" w:rsidRPr="004F6CCD" w:rsidTr="00976395">
        <w:trPr>
          <w:trHeight w:val="308"/>
        </w:trPr>
        <w:tc>
          <w:tcPr>
            <w:tcW w:w="2420" w:type="pct"/>
            <w:tcBorders>
              <w:top w:val="nil"/>
              <w:left w:val="nil"/>
              <w:bottom w:val="nil"/>
              <w:right w:val="nil"/>
            </w:tcBorders>
            <w:shd w:val="clear" w:color="auto" w:fill="auto"/>
            <w:noWrap/>
            <w:vAlign w:val="center"/>
            <w:hideMark/>
          </w:tcPr>
          <w:p w:rsidR="00960166" w:rsidRPr="004F6CCD" w:rsidRDefault="00324B18" w:rsidP="00976395">
            <w:pPr>
              <w:spacing w:after="0" w:line="240" w:lineRule="auto"/>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Dirección de Planificación</w:t>
            </w:r>
          </w:p>
        </w:tc>
        <w:tc>
          <w:tcPr>
            <w:tcW w:w="646"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3</w:t>
            </w:r>
          </w:p>
        </w:tc>
        <w:tc>
          <w:tcPr>
            <w:tcW w:w="646"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5</w:t>
            </w:r>
          </w:p>
        </w:tc>
        <w:tc>
          <w:tcPr>
            <w:tcW w:w="644" w:type="pct"/>
            <w:tcBorders>
              <w:top w:val="nil"/>
              <w:left w:val="nil"/>
              <w:bottom w:val="nil"/>
              <w:right w:val="nil"/>
            </w:tcBorders>
            <w:shd w:val="clear" w:color="auto" w:fill="auto"/>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4</w:t>
            </w:r>
          </w:p>
        </w:tc>
        <w:tc>
          <w:tcPr>
            <w:tcW w:w="644" w:type="pct"/>
            <w:tcBorders>
              <w:top w:val="nil"/>
              <w:left w:val="nil"/>
              <w:bottom w:val="nil"/>
              <w:right w:val="nil"/>
            </w:tcBorders>
            <w:shd w:val="clear" w:color="auto" w:fill="auto"/>
            <w:vAlign w:val="center"/>
          </w:tcPr>
          <w:p w:rsidR="00960166" w:rsidRDefault="00084EEA"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6</w:t>
            </w:r>
          </w:p>
        </w:tc>
      </w:tr>
      <w:tr w:rsidR="00960166" w:rsidRPr="004F6CCD" w:rsidTr="00976395">
        <w:trPr>
          <w:trHeight w:val="308"/>
        </w:trPr>
        <w:tc>
          <w:tcPr>
            <w:tcW w:w="2420"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Secretaría Municipal</w:t>
            </w:r>
          </w:p>
        </w:tc>
        <w:tc>
          <w:tcPr>
            <w:tcW w:w="646"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0</w:t>
            </w:r>
          </w:p>
        </w:tc>
        <w:tc>
          <w:tcPr>
            <w:tcW w:w="646"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1</w:t>
            </w:r>
          </w:p>
        </w:tc>
        <w:tc>
          <w:tcPr>
            <w:tcW w:w="644" w:type="pct"/>
            <w:tcBorders>
              <w:top w:val="nil"/>
              <w:left w:val="nil"/>
              <w:bottom w:val="nil"/>
              <w:right w:val="nil"/>
            </w:tcBorders>
            <w:shd w:val="clear" w:color="auto" w:fill="DBE5F1" w:themeFill="accent1" w:themeFillTint="33"/>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1</w:t>
            </w:r>
          </w:p>
        </w:tc>
        <w:tc>
          <w:tcPr>
            <w:tcW w:w="644" w:type="pct"/>
            <w:tcBorders>
              <w:top w:val="nil"/>
              <w:left w:val="nil"/>
              <w:bottom w:val="nil"/>
              <w:right w:val="nil"/>
            </w:tcBorders>
            <w:shd w:val="clear" w:color="auto" w:fill="DBE5F1" w:themeFill="accent1" w:themeFillTint="33"/>
            <w:vAlign w:val="center"/>
          </w:tcPr>
          <w:p w:rsidR="00960166" w:rsidRDefault="00E97682"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9</w:t>
            </w:r>
          </w:p>
        </w:tc>
      </w:tr>
      <w:tr w:rsidR="00960166" w:rsidRPr="004F6CCD" w:rsidTr="00976395">
        <w:trPr>
          <w:trHeight w:val="308"/>
        </w:trPr>
        <w:tc>
          <w:tcPr>
            <w:tcW w:w="2420"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Juzgado Policía Local</w:t>
            </w:r>
          </w:p>
        </w:tc>
        <w:tc>
          <w:tcPr>
            <w:tcW w:w="646"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w:t>
            </w:r>
          </w:p>
        </w:tc>
        <w:tc>
          <w:tcPr>
            <w:tcW w:w="646"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1</w:t>
            </w:r>
          </w:p>
        </w:tc>
        <w:tc>
          <w:tcPr>
            <w:tcW w:w="644" w:type="pct"/>
            <w:tcBorders>
              <w:top w:val="nil"/>
              <w:left w:val="nil"/>
              <w:bottom w:val="nil"/>
              <w:right w:val="nil"/>
            </w:tcBorders>
            <w:shd w:val="clear" w:color="auto" w:fill="auto"/>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0</w:t>
            </w:r>
          </w:p>
        </w:tc>
        <w:tc>
          <w:tcPr>
            <w:tcW w:w="644" w:type="pct"/>
            <w:tcBorders>
              <w:top w:val="nil"/>
              <w:left w:val="nil"/>
              <w:bottom w:val="nil"/>
              <w:right w:val="nil"/>
            </w:tcBorders>
            <w:shd w:val="clear" w:color="auto" w:fill="auto"/>
            <w:vAlign w:val="center"/>
          </w:tcPr>
          <w:p w:rsidR="00960166" w:rsidRDefault="00361B4C"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1</w:t>
            </w:r>
          </w:p>
        </w:tc>
      </w:tr>
      <w:tr w:rsidR="00960166" w:rsidRPr="004F6CCD" w:rsidTr="00976395">
        <w:trPr>
          <w:trHeight w:val="308"/>
        </w:trPr>
        <w:tc>
          <w:tcPr>
            <w:tcW w:w="2420"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Dirección de Tránsito</w:t>
            </w:r>
          </w:p>
        </w:tc>
        <w:tc>
          <w:tcPr>
            <w:tcW w:w="646"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w:t>
            </w:r>
          </w:p>
        </w:tc>
        <w:tc>
          <w:tcPr>
            <w:tcW w:w="646" w:type="pct"/>
            <w:tcBorders>
              <w:top w:val="nil"/>
              <w:left w:val="nil"/>
              <w:bottom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13</w:t>
            </w:r>
          </w:p>
        </w:tc>
        <w:tc>
          <w:tcPr>
            <w:tcW w:w="644" w:type="pct"/>
            <w:tcBorders>
              <w:top w:val="nil"/>
              <w:left w:val="nil"/>
              <w:bottom w:val="nil"/>
              <w:right w:val="nil"/>
            </w:tcBorders>
            <w:shd w:val="clear" w:color="auto" w:fill="DBE5F1" w:themeFill="accent1" w:themeFillTint="33"/>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5</w:t>
            </w:r>
          </w:p>
        </w:tc>
        <w:tc>
          <w:tcPr>
            <w:tcW w:w="644" w:type="pct"/>
            <w:tcBorders>
              <w:top w:val="nil"/>
              <w:left w:val="nil"/>
              <w:bottom w:val="nil"/>
              <w:right w:val="nil"/>
            </w:tcBorders>
            <w:shd w:val="clear" w:color="auto" w:fill="DBE5F1" w:themeFill="accent1" w:themeFillTint="33"/>
            <w:vAlign w:val="center"/>
          </w:tcPr>
          <w:p w:rsidR="00960166" w:rsidRDefault="00F334C0"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18</w:t>
            </w:r>
          </w:p>
        </w:tc>
      </w:tr>
      <w:tr w:rsidR="00960166" w:rsidRPr="004F6CCD" w:rsidTr="00976395">
        <w:trPr>
          <w:trHeight w:val="308"/>
        </w:trPr>
        <w:tc>
          <w:tcPr>
            <w:tcW w:w="2420"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Seguridad Pública</w:t>
            </w:r>
          </w:p>
        </w:tc>
        <w:tc>
          <w:tcPr>
            <w:tcW w:w="646"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w:t>
            </w:r>
          </w:p>
        </w:tc>
        <w:tc>
          <w:tcPr>
            <w:tcW w:w="646" w:type="pct"/>
            <w:tcBorders>
              <w:top w:val="nil"/>
              <w:left w:val="nil"/>
              <w:bottom w:val="nil"/>
              <w:right w:val="nil"/>
            </w:tcBorders>
            <w:shd w:val="clear" w:color="auto" w:fill="auto"/>
            <w:noWrap/>
            <w:vAlign w:val="center"/>
            <w:hideMark/>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0</w:t>
            </w:r>
          </w:p>
        </w:tc>
        <w:tc>
          <w:tcPr>
            <w:tcW w:w="644" w:type="pct"/>
            <w:tcBorders>
              <w:top w:val="nil"/>
              <w:left w:val="nil"/>
              <w:bottom w:val="nil"/>
              <w:right w:val="nil"/>
            </w:tcBorders>
            <w:shd w:val="clear" w:color="auto" w:fill="auto"/>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2</w:t>
            </w:r>
          </w:p>
        </w:tc>
        <w:tc>
          <w:tcPr>
            <w:tcW w:w="644" w:type="pct"/>
            <w:tcBorders>
              <w:top w:val="nil"/>
              <w:left w:val="nil"/>
              <w:bottom w:val="nil"/>
              <w:right w:val="nil"/>
            </w:tcBorders>
            <w:shd w:val="clear" w:color="auto" w:fill="auto"/>
            <w:vAlign w:val="center"/>
          </w:tcPr>
          <w:p w:rsidR="00960166" w:rsidRDefault="00E97682"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2</w:t>
            </w:r>
          </w:p>
        </w:tc>
      </w:tr>
      <w:tr w:rsidR="00960166" w:rsidRPr="004F6CCD" w:rsidTr="00976395">
        <w:trPr>
          <w:trHeight w:val="308"/>
        </w:trPr>
        <w:tc>
          <w:tcPr>
            <w:tcW w:w="2420" w:type="pct"/>
            <w:tcBorders>
              <w:top w:val="nil"/>
              <w:left w:val="nil"/>
              <w:right w:val="nil"/>
            </w:tcBorders>
            <w:shd w:val="clear" w:color="auto" w:fill="DBE5F1" w:themeFill="accent1" w:themeFillTint="33"/>
            <w:noWrap/>
            <w:vAlign w:val="center"/>
            <w:hideMark/>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Unidad Transparencia</w:t>
            </w:r>
          </w:p>
        </w:tc>
        <w:tc>
          <w:tcPr>
            <w:tcW w:w="646" w:type="pct"/>
            <w:tcBorders>
              <w:top w:val="nil"/>
              <w:left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1</w:t>
            </w:r>
          </w:p>
        </w:tc>
        <w:tc>
          <w:tcPr>
            <w:tcW w:w="646" w:type="pct"/>
            <w:tcBorders>
              <w:top w:val="nil"/>
              <w:left w:val="nil"/>
              <w:right w:val="nil"/>
            </w:tcBorders>
            <w:shd w:val="clear" w:color="auto" w:fill="DBE5F1" w:themeFill="accent1" w:themeFillTint="33"/>
            <w:noWrap/>
            <w:vAlign w:val="center"/>
            <w:hideMark/>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0</w:t>
            </w:r>
          </w:p>
        </w:tc>
        <w:tc>
          <w:tcPr>
            <w:tcW w:w="644" w:type="pct"/>
            <w:tcBorders>
              <w:top w:val="nil"/>
              <w:left w:val="nil"/>
              <w:right w:val="nil"/>
            </w:tcBorders>
            <w:shd w:val="clear" w:color="auto" w:fill="DBE5F1" w:themeFill="accent1" w:themeFillTint="33"/>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0</w:t>
            </w:r>
          </w:p>
        </w:tc>
        <w:tc>
          <w:tcPr>
            <w:tcW w:w="644" w:type="pct"/>
            <w:tcBorders>
              <w:top w:val="nil"/>
              <w:left w:val="nil"/>
              <w:right w:val="nil"/>
            </w:tcBorders>
            <w:shd w:val="clear" w:color="auto" w:fill="DBE5F1" w:themeFill="accent1" w:themeFillTint="33"/>
            <w:vAlign w:val="center"/>
          </w:tcPr>
          <w:p w:rsidR="00960166" w:rsidRDefault="001F61B8"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0</w:t>
            </w:r>
          </w:p>
        </w:tc>
      </w:tr>
      <w:tr w:rsidR="00960166" w:rsidRPr="004F6CCD" w:rsidTr="00976395">
        <w:trPr>
          <w:trHeight w:val="308"/>
        </w:trPr>
        <w:tc>
          <w:tcPr>
            <w:tcW w:w="2420" w:type="pct"/>
            <w:tcBorders>
              <w:top w:val="nil"/>
              <w:left w:val="nil"/>
              <w:bottom w:val="nil"/>
              <w:right w:val="nil"/>
            </w:tcBorders>
            <w:shd w:val="clear" w:color="auto" w:fill="auto"/>
            <w:noWrap/>
            <w:vAlign w:val="center"/>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Dirección de Desarrollo Comunitario</w:t>
            </w:r>
          </w:p>
        </w:tc>
        <w:tc>
          <w:tcPr>
            <w:tcW w:w="646" w:type="pct"/>
            <w:tcBorders>
              <w:top w:val="nil"/>
              <w:left w:val="nil"/>
              <w:bottom w:val="nil"/>
              <w:right w:val="nil"/>
            </w:tcBorders>
            <w:shd w:val="clear" w:color="auto" w:fill="auto"/>
            <w:noWrap/>
            <w:vAlign w:val="center"/>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sidRPr="004F6CCD">
              <w:rPr>
                <w:rFonts w:ascii="Calibri" w:eastAsia="Times New Roman" w:hAnsi="Calibri" w:cs="Times New Roman"/>
                <w:color w:val="000000"/>
                <w:sz w:val="20"/>
                <w:szCs w:val="20"/>
                <w:lang w:eastAsia="es-ES"/>
              </w:rPr>
              <w:t>9</w:t>
            </w:r>
          </w:p>
        </w:tc>
        <w:tc>
          <w:tcPr>
            <w:tcW w:w="646" w:type="pct"/>
            <w:tcBorders>
              <w:top w:val="nil"/>
              <w:left w:val="nil"/>
              <w:bottom w:val="nil"/>
              <w:right w:val="nil"/>
            </w:tcBorders>
            <w:shd w:val="clear" w:color="auto" w:fill="auto"/>
            <w:noWrap/>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sidRPr="004F6CCD">
              <w:rPr>
                <w:rFonts w:ascii="Calibri" w:eastAsia="Times New Roman" w:hAnsi="Calibri" w:cs="Times New Roman"/>
                <w:sz w:val="20"/>
                <w:szCs w:val="20"/>
                <w:lang w:eastAsia="es-ES"/>
              </w:rPr>
              <w:t>6</w:t>
            </w:r>
          </w:p>
        </w:tc>
        <w:tc>
          <w:tcPr>
            <w:tcW w:w="644" w:type="pct"/>
            <w:tcBorders>
              <w:top w:val="nil"/>
              <w:left w:val="nil"/>
              <w:bottom w:val="nil"/>
              <w:right w:val="nil"/>
            </w:tcBorders>
            <w:shd w:val="clear" w:color="auto" w:fill="auto"/>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9</w:t>
            </w:r>
          </w:p>
        </w:tc>
        <w:tc>
          <w:tcPr>
            <w:tcW w:w="644" w:type="pct"/>
            <w:tcBorders>
              <w:top w:val="nil"/>
              <w:left w:val="nil"/>
              <w:bottom w:val="nil"/>
              <w:right w:val="nil"/>
            </w:tcBorders>
            <w:shd w:val="clear" w:color="auto" w:fill="auto"/>
            <w:vAlign w:val="center"/>
          </w:tcPr>
          <w:p w:rsidR="00960166" w:rsidRDefault="004720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16</w:t>
            </w:r>
          </w:p>
        </w:tc>
      </w:tr>
      <w:tr w:rsidR="00960166" w:rsidRPr="004F6CCD" w:rsidTr="00976395">
        <w:trPr>
          <w:trHeight w:val="308"/>
        </w:trPr>
        <w:tc>
          <w:tcPr>
            <w:tcW w:w="2420" w:type="pct"/>
            <w:tcBorders>
              <w:top w:val="nil"/>
              <w:left w:val="nil"/>
              <w:bottom w:val="nil"/>
              <w:right w:val="nil"/>
            </w:tcBorders>
            <w:shd w:val="clear" w:color="auto" w:fill="DBE5F1" w:themeFill="accent1" w:themeFillTint="33"/>
            <w:noWrap/>
            <w:vAlign w:val="center"/>
          </w:tcPr>
          <w:p w:rsidR="00960166" w:rsidRPr="004F6CCD" w:rsidRDefault="00960166" w:rsidP="00976395">
            <w:pPr>
              <w:spacing w:after="0" w:line="240" w:lineRule="auto"/>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Gestión Medio Ambiental**</w:t>
            </w:r>
          </w:p>
        </w:tc>
        <w:tc>
          <w:tcPr>
            <w:tcW w:w="646" w:type="pct"/>
            <w:tcBorders>
              <w:top w:val="nil"/>
              <w:left w:val="nil"/>
              <w:bottom w:val="nil"/>
              <w:right w:val="nil"/>
            </w:tcBorders>
            <w:shd w:val="clear" w:color="auto" w:fill="DBE5F1" w:themeFill="accent1" w:themeFillTint="33"/>
            <w:noWrap/>
            <w:vAlign w:val="center"/>
          </w:tcPr>
          <w:p w:rsidR="00960166" w:rsidRPr="004F6CCD" w:rsidRDefault="00960166" w:rsidP="00976395">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w:t>
            </w:r>
          </w:p>
        </w:tc>
        <w:tc>
          <w:tcPr>
            <w:tcW w:w="646" w:type="pct"/>
            <w:tcBorders>
              <w:top w:val="nil"/>
              <w:left w:val="nil"/>
              <w:bottom w:val="nil"/>
              <w:right w:val="nil"/>
            </w:tcBorders>
            <w:shd w:val="clear" w:color="auto" w:fill="DBE5F1" w:themeFill="accent1" w:themeFillTint="33"/>
            <w:noWrap/>
            <w:vAlign w:val="center"/>
          </w:tcPr>
          <w:p w:rsidR="00960166" w:rsidRPr="004F6CCD"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w:t>
            </w:r>
          </w:p>
        </w:tc>
        <w:tc>
          <w:tcPr>
            <w:tcW w:w="644" w:type="pct"/>
            <w:tcBorders>
              <w:top w:val="nil"/>
              <w:left w:val="nil"/>
              <w:bottom w:val="nil"/>
              <w:right w:val="nil"/>
            </w:tcBorders>
            <w:shd w:val="clear" w:color="auto" w:fill="DBE5F1" w:themeFill="accent1" w:themeFillTint="33"/>
            <w:vAlign w:val="center"/>
          </w:tcPr>
          <w:p w:rsidR="00960166"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8</w:t>
            </w:r>
          </w:p>
        </w:tc>
        <w:tc>
          <w:tcPr>
            <w:tcW w:w="644" w:type="pct"/>
            <w:tcBorders>
              <w:top w:val="nil"/>
              <w:left w:val="nil"/>
              <w:bottom w:val="nil"/>
              <w:right w:val="nil"/>
            </w:tcBorders>
            <w:shd w:val="clear" w:color="auto" w:fill="DBE5F1" w:themeFill="accent1" w:themeFillTint="33"/>
            <w:vAlign w:val="center"/>
          </w:tcPr>
          <w:p w:rsidR="00960166" w:rsidRDefault="006A6889"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1</w:t>
            </w:r>
          </w:p>
        </w:tc>
      </w:tr>
      <w:tr w:rsidR="00960166" w:rsidRPr="004F6CCD" w:rsidTr="00976395">
        <w:trPr>
          <w:trHeight w:val="308"/>
        </w:trPr>
        <w:tc>
          <w:tcPr>
            <w:tcW w:w="2420" w:type="pct"/>
            <w:tcBorders>
              <w:top w:val="nil"/>
              <w:left w:val="nil"/>
              <w:bottom w:val="single" w:sz="4" w:space="0" w:color="auto"/>
              <w:right w:val="nil"/>
            </w:tcBorders>
            <w:shd w:val="clear" w:color="auto" w:fill="auto"/>
            <w:noWrap/>
            <w:vAlign w:val="center"/>
          </w:tcPr>
          <w:p w:rsidR="00960166" w:rsidRDefault="00960166" w:rsidP="00976395">
            <w:pPr>
              <w:spacing w:after="0" w:line="240" w:lineRule="auto"/>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Dirección de Operaciones y Servicios Generales***</w:t>
            </w:r>
          </w:p>
        </w:tc>
        <w:tc>
          <w:tcPr>
            <w:tcW w:w="646" w:type="pct"/>
            <w:tcBorders>
              <w:top w:val="nil"/>
              <w:left w:val="nil"/>
              <w:bottom w:val="single" w:sz="4" w:space="0" w:color="auto"/>
              <w:right w:val="nil"/>
            </w:tcBorders>
            <w:shd w:val="clear" w:color="auto" w:fill="auto"/>
            <w:noWrap/>
            <w:vAlign w:val="center"/>
          </w:tcPr>
          <w:p w:rsidR="00960166" w:rsidRDefault="00960166" w:rsidP="00976395">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w:t>
            </w:r>
          </w:p>
        </w:tc>
        <w:tc>
          <w:tcPr>
            <w:tcW w:w="646" w:type="pct"/>
            <w:tcBorders>
              <w:top w:val="nil"/>
              <w:left w:val="nil"/>
              <w:bottom w:val="single" w:sz="4" w:space="0" w:color="auto"/>
              <w:right w:val="nil"/>
            </w:tcBorders>
            <w:shd w:val="clear" w:color="auto" w:fill="auto"/>
            <w:noWrap/>
            <w:vAlign w:val="center"/>
          </w:tcPr>
          <w:p w:rsidR="00960166"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w:t>
            </w:r>
          </w:p>
        </w:tc>
        <w:tc>
          <w:tcPr>
            <w:tcW w:w="644" w:type="pct"/>
            <w:tcBorders>
              <w:top w:val="nil"/>
              <w:left w:val="nil"/>
              <w:bottom w:val="single" w:sz="4" w:space="0" w:color="auto"/>
              <w:right w:val="nil"/>
            </w:tcBorders>
            <w:shd w:val="clear" w:color="auto" w:fill="auto"/>
            <w:vAlign w:val="center"/>
          </w:tcPr>
          <w:p w:rsidR="00960166" w:rsidRDefault="00960166"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6</w:t>
            </w:r>
          </w:p>
        </w:tc>
        <w:tc>
          <w:tcPr>
            <w:tcW w:w="644" w:type="pct"/>
            <w:tcBorders>
              <w:top w:val="nil"/>
              <w:left w:val="nil"/>
              <w:bottom w:val="single" w:sz="4" w:space="0" w:color="auto"/>
              <w:right w:val="nil"/>
            </w:tcBorders>
            <w:shd w:val="clear" w:color="auto" w:fill="auto"/>
            <w:vAlign w:val="center"/>
          </w:tcPr>
          <w:p w:rsidR="00960166" w:rsidRDefault="008E75A4" w:rsidP="00976395">
            <w:pPr>
              <w:spacing w:after="0" w:line="240" w:lineRule="auto"/>
              <w:jc w:val="center"/>
              <w:rPr>
                <w:rFonts w:ascii="Calibri" w:eastAsia="Times New Roman" w:hAnsi="Calibri" w:cs="Times New Roman"/>
                <w:sz w:val="20"/>
                <w:szCs w:val="20"/>
                <w:lang w:eastAsia="es-ES"/>
              </w:rPr>
            </w:pPr>
            <w:r>
              <w:rPr>
                <w:rFonts w:ascii="Calibri" w:eastAsia="Times New Roman" w:hAnsi="Calibri" w:cs="Times New Roman"/>
                <w:sz w:val="20"/>
                <w:szCs w:val="20"/>
                <w:lang w:eastAsia="es-ES"/>
              </w:rPr>
              <w:t>9</w:t>
            </w:r>
          </w:p>
        </w:tc>
      </w:tr>
    </w:tbl>
    <w:p w:rsidR="00BF38A0" w:rsidRPr="00712AFF" w:rsidRDefault="00DF0160" w:rsidP="00712AFF">
      <w:pPr>
        <w:spacing w:after="0"/>
        <w:rPr>
          <w:sz w:val="18"/>
          <w:szCs w:val="18"/>
        </w:rPr>
      </w:pPr>
      <w:r w:rsidRPr="00712AFF">
        <w:rPr>
          <w:sz w:val="18"/>
          <w:szCs w:val="18"/>
        </w:rPr>
        <w:t xml:space="preserve"> </w:t>
      </w:r>
      <w:r w:rsidR="00052D70" w:rsidRPr="00712AFF">
        <w:rPr>
          <w:sz w:val="18"/>
          <w:szCs w:val="18"/>
        </w:rPr>
        <w:t>Fuente: Portal de Transparencia</w:t>
      </w:r>
    </w:p>
    <w:p w:rsidR="008350FB" w:rsidRDefault="008350FB" w:rsidP="00712AFF">
      <w:pPr>
        <w:spacing w:after="0" w:line="240" w:lineRule="auto"/>
        <w:rPr>
          <w:sz w:val="18"/>
          <w:szCs w:val="18"/>
        </w:rPr>
      </w:pPr>
      <w:r>
        <w:rPr>
          <w:sz w:val="18"/>
          <w:szCs w:val="18"/>
        </w:rPr>
        <w:t>*Una Solicitud puede ser derivada a más de una Unidad</w:t>
      </w:r>
    </w:p>
    <w:p w:rsidR="008350FB" w:rsidRDefault="008350FB" w:rsidP="00712AFF">
      <w:pPr>
        <w:spacing w:after="0" w:line="240" w:lineRule="auto"/>
        <w:rPr>
          <w:sz w:val="18"/>
          <w:szCs w:val="18"/>
        </w:rPr>
      </w:pPr>
      <w:r>
        <w:rPr>
          <w:sz w:val="18"/>
          <w:szCs w:val="18"/>
        </w:rPr>
        <w:t>**Dirección fue dividida en funciones.</w:t>
      </w:r>
    </w:p>
    <w:p w:rsidR="008350FB" w:rsidRDefault="008350FB" w:rsidP="00712AFF">
      <w:pPr>
        <w:spacing w:after="0" w:line="240" w:lineRule="auto"/>
        <w:rPr>
          <w:sz w:val="18"/>
          <w:szCs w:val="18"/>
        </w:rPr>
      </w:pPr>
      <w:r>
        <w:rPr>
          <w:sz w:val="18"/>
          <w:szCs w:val="18"/>
        </w:rPr>
        <w:t>***Nueva Dirección año 2020</w:t>
      </w:r>
    </w:p>
    <w:p w:rsidR="008350FB" w:rsidRDefault="008350FB" w:rsidP="00351D84">
      <w:pPr>
        <w:rPr>
          <w:sz w:val="20"/>
          <w:szCs w:val="20"/>
        </w:rPr>
      </w:pPr>
    </w:p>
    <w:p w:rsidR="00BC3B40" w:rsidRDefault="00BC3B40" w:rsidP="00BC3B40">
      <w:pPr>
        <w:spacing w:after="0"/>
        <w:rPr>
          <w:b/>
        </w:rPr>
      </w:pPr>
    </w:p>
    <w:p w:rsidR="00BC3B40" w:rsidRDefault="00BC3B40" w:rsidP="00BC3B40">
      <w:pPr>
        <w:spacing w:after="0"/>
        <w:rPr>
          <w:b/>
        </w:rPr>
      </w:pPr>
    </w:p>
    <w:p w:rsidR="00BC3B40" w:rsidRDefault="00BC3B40" w:rsidP="00BC3B40">
      <w:pPr>
        <w:spacing w:after="0"/>
        <w:rPr>
          <w:b/>
        </w:rPr>
      </w:pPr>
    </w:p>
    <w:p w:rsidR="00BC3B40" w:rsidRDefault="00BC3B40" w:rsidP="00BC3B40">
      <w:pPr>
        <w:spacing w:after="0"/>
        <w:rPr>
          <w:b/>
        </w:rPr>
      </w:pPr>
    </w:p>
    <w:p w:rsidR="00BC3B40" w:rsidRDefault="00BC3B40" w:rsidP="00BC3B40">
      <w:pPr>
        <w:spacing w:after="0"/>
        <w:rPr>
          <w:b/>
        </w:rPr>
      </w:pPr>
    </w:p>
    <w:p w:rsidR="00BC3B40" w:rsidRDefault="00BC3B40" w:rsidP="00BC3B40">
      <w:pPr>
        <w:spacing w:after="0"/>
        <w:rPr>
          <w:b/>
        </w:rPr>
      </w:pPr>
    </w:p>
    <w:p w:rsidR="00BC3B40" w:rsidRDefault="00BC3B40" w:rsidP="00BC3B40">
      <w:pPr>
        <w:spacing w:after="0"/>
        <w:rPr>
          <w:b/>
        </w:rPr>
      </w:pPr>
    </w:p>
    <w:p w:rsidR="00BC3B40" w:rsidRDefault="00BC3B40" w:rsidP="00BC3B40">
      <w:pPr>
        <w:spacing w:after="0"/>
        <w:rPr>
          <w:b/>
        </w:rPr>
      </w:pPr>
    </w:p>
    <w:p w:rsidR="00BC3B40" w:rsidRDefault="00BC3B40" w:rsidP="00BC3B40">
      <w:pPr>
        <w:spacing w:after="0"/>
        <w:rPr>
          <w:b/>
        </w:rPr>
      </w:pPr>
    </w:p>
    <w:p w:rsidR="00BC3B40" w:rsidRDefault="00BC3B40" w:rsidP="00BC3B40">
      <w:pPr>
        <w:spacing w:after="0"/>
        <w:rPr>
          <w:b/>
        </w:rPr>
      </w:pPr>
    </w:p>
    <w:p w:rsidR="00BC3B40" w:rsidRDefault="00BC3B40" w:rsidP="00BC3B40">
      <w:pPr>
        <w:spacing w:after="0"/>
        <w:rPr>
          <w:b/>
        </w:rPr>
      </w:pPr>
    </w:p>
    <w:p w:rsidR="00BC3B40" w:rsidRDefault="00BC3B40" w:rsidP="00BC3B40">
      <w:pPr>
        <w:spacing w:after="0"/>
        <w:rPr>
          <w:b/>
        </w:rPr>
      </w:pPr>
    </w:p>
    <w:p w:rsidR="00BC3B40" w:rsidRDefault="00BC3B40" w:rsidP="00BC3B40">
      <w:pPr>
        <w:spacing w:after="0"/>
        <w:rPr>
          <w:b/>
        </w:rPr>
      </w:pPr>
    </w:p>
    <w:p w:rsidR="00BC3B40" w:rsidRDefault="00BC3B40" w:rsidP="00BC3B40">
      <w:pPr>
        <w:spacing w:after="0"/>
        <w:rPr>
          <w:b/>
        </w:rPr>
      </w:pPr>
    </w:p>
    <w:p w:rsidR="00BC3B40" w:rsidRDefault="00BC3B40" w:rsidP="00BC3B40">
      <w:pPr>
        <w:spacing w:after="0"/>
        <w:rPr>
          <w:b/>
        </w:rPr>
      </w:pPr>
    </w:p>
    <w:p w:rsidR="00BC3B40" w:rsidRDefault="00BC3B40" w:rsidP="00BC3B40">
      <w:pPr>
        <w:spacing w:after="0"/>
        <w:rPr>
          <w:b/>
        </w:rPr>
      </w:pPr>
    </w:p>
    <w:p w:rsidR="00BC3B40" w:rsidRPr="00712AFF" w:rsidRDefault="00BC3B40" w:rsidP="00BC3B40">
      <w:pPr>
        <w:spacing w:after="0"/>
        <w:rPr>
          <w:b/>
          <w:i/>
        </w:rPr>
      </w:pPr>
      <w:r>
        <w:rPr>
          <w:b/>
        </w:rPr>
        <w:t>Gráfico 3.</w:t>
      </w:r>
    </w:p>
    <w:p w:rsidR="00BC3B40" w:rsidRPr="00712AFF" w:rsidRDefault="00BC3B40" w:rsidP="00BC3B40">
      <w:pPr>
        <w:spacing w:after="0"/>
        <w:rPr>
          <w:b/>
          <w:i/>
        </w:rPr>
      </w:pPr>
      <w:r w:rsidRPr="00712AFF">
        <w:rPr>
          <w:b/>
          <w:i/>
        </w:rPr>
        <w:t>Derivación SAI a Unidades</w:t>
      </w:r>
      <w:r>
        <w:rPr>
          <w:b/>
          <w:i/>
        </w:rPr>
        <w:t>.</w:t>
      </w:r>
    </w:p>
    <w:p w:rsidR="008350FB" w:rsidRDefault="008350FB" w:rsidP="00351D84">
      <w:pPr>
        <w:rPr>
          <w:sz w:val="20"/>
          <w:szCs w:val="20"/>
        </w:rPr>
      </w:pPr>
    </w:p>
    <w:p w:rsidR="001D76EE" w:rsidRDefault="00C84EB3" w:rsidP="00351D84">
      <w:pPr>
        <w:rPr>
          <w:sz w:val="20"/>
          <w:szCs w:val="20"/>
        </w:rPr>
      </w:pPr>
      <w:r>
        <w:rPr>
          <w:noProof/>
        </w:rPr>
        <w:drawing>
          <wp:inline distT="0" distB="0" distL="0" distR="0" wp14:anchorId="7E322639" wp14:editId="1A908CF3">
            <wp:extent cx="5743575" cy="3171825"/>
            <wp:effectExtent l="0" t="0" r="9525" b="9525"/>
            <wp:docPr id="5" name="Gráfico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784054" w:rsidRPr="00DF1101" w:rsidRDefault="00784054" w:rsidP="00784054">
      <w:pPr>
        <w:rPr>
          <w:sz w:val="18"/>
          <w:szCs w:val="18"/>
        </w:rPr>
      </w:pPr>
      <w:r w:rsidRPr="00DF1101">
        <w:rPr>
          <w:sz w:val="18"/>
          <w:szCs w:val="18"/>
        </w:rPr>
        <w:t>Fuente: Elaboración propia.</w:t>
      </w:r>
    </w:p>
    <w:p w:rsidR="003A633B" w:rsidRDefault="00DF0160" w:rsidP="00D65D1C">
      <w:pPr>
        <w:ind w:left="360"/>
        <w:rPr>
          <w:b/>
        </w:rPr>
      </w:pPr>
      <w:r>
        <w:rPr>
          <w:b/>
        </w:rPr>
        <w:t>Reclamos</w:t>
      </w:r>
    </w:p>
    <w:p w:rsidR="00712AFF" w:rsidRDefault="00712AFF" w:rsidP="00712AFF">
      <w:r>
        <w:t xml:space="preserve">Los requirentes podrán recurrir al CPLT en el caso que no se encuentre conforme con la respuesta otorgada por el municipio, o según lo indica el artículo 24 de la ley de transparencia, cuando la información se entregue fuera de plazo o sea denegada, en un plazo de 15 días una vez recibida la respuesta por parte del municipio. </w:t>
      </w:r>
      <w:r w:rsidR="00C83E83">
        <w:t>Para el año 2021 no han sido</w:t>
      </w:r>
      <w:r w:rsidR="00BA5CAF">
        <w:t xml:space="preserve"> recibidos por el municipio en cuanto al Derecho de Acceso a la Información se evidencian en la tabla 6.</w:t>
      </w:r>
      <w:r w:rsidR="00C83E83">
        <w:t xml:space="preserve"> </w:t>
      </w:r>
    </w:p>
    <w:p w:rsidR="00712AFF" w:rsidRPr="00BA5CAF" w:rsidRDefault="00712AFF" w:rsidP="00BA5CAF">
      <w:pPr>
        <w:spacing w:after="0"/>
        <w:rPr>
          <w:b/>
          <w:i/>
        </w:rPr>
      </w:pPr>
      <w:r>
        <w:rPr>
          <w:b/>
        </w:rPr>
        <w:t>Tabla 6.</w:t>
      </w:r>
    </w:p>
    <w:p w:rsidR="00712AFF" w:rsidRPr="00BA5CAF" w:rsidRDefault="00712AFF" w:rsidP="00BA5CAF">
      <w:pPr>
        <w:spacing w:after="0"/>
        <w:rPr>
          <w:b/>
          <w:i/>
        </w:rPr>
      </w:pPr>
      <w:r w:rsidRPr="00BA5CAF">
        <w:rPr>
          <w:b/>
          <w:i/>
        </w:rPr>
        <w:t xml:space="preserve">Reclamos </w:t>
      </w:r>
      <w:r w:rsidR="00BA5CAF" w:rsidRPr="00BA5CAF">
        <w:rPr>
          <w:b/>
          <w:i/>
        </w:rPr>
        <w:t>Derecho Acceso a la Información.</w:t>
      </w:r>
    </w:p>
    <w:tbl>
      <w:tblPr>
        <w:tblW w:w="4998" w:type="pct"/>
        <w:tblCellMar>
          <w:left w:w="70" w:type="dxa"/>
          <w:right w:w="70" w:type="dxa"/>
        </w:tblCellMar>
        <w:tblLook w:val="04A0" w:firstRow="1" w:lastRow="0" w:firstColumn="1" w:lastColumn="0" w:noHBand="0" w:noVBand="1"/>
      </w:tblPr>
      <w:tblGrid>
        <w:gridCol w:w="3541"/>
        <w:gridCol w:w="189"/>
        <w:gridCol w:w="189"/>
        <w:gridCol w:w="1231"/>
        <w:gridCol w:w="1228"/>
        <w:gridCol w:w="1228"/>
        <w:gridCol w:w="1228"/>
      </w:tblGrid>
      <w:tr w:rsidR="00027F45" w:rsidRPr="00712AFF" w:rsidTr="00212024">
        <w:trPr>
          <w:trHeight w:val="300"/>
        </w:trPr>
        <w:tc>
          <w:tcPr>
            <w:tcW w:w="2218" w:type="pct"/>
            <w:gridSpan w:val="3"/>
            <w:tcBorders>
              <w:top w:val="single" w:sz="4" w:space="0" w:color="auto"/>
              <w:bottom w:val="single" w:sz="4" w:space="0" w:color="auto"/>
            </w:tcBorders>
            <w:shd w:val="clear" w:color="000000" w:fill="4F81BD"/>
            <w:noWrap/>
            <w:vAlign w:val="center"/>
            <w:hideMark/>
          </w:tcPr>
          <w:p w:rsidR="00027F45" w:rsidRPr="00712AFF" w:rsidRDefault="00027F45" w:rsidP="00712AFF">
            <w:pPr>
              <w:spacing w:after="0" w:line="240" w:lineRule="auto"/>
              <w:jc w:val="center"/>
              <w:rPr>
                <w:rFonts w:ascii="Calibri" w:eastAsia="Times New Roman" w:hAnsi="Calibri" w:cs="Times New Roman"/>
                <w:b/>
                <w:bCs/>
                <w:color w:val="FFFFFF"/>
                <w:sz w:val="20"/>
                <w:szCs w:val="20"/>
                <w:lang w:eastAsia="es-ES"/>
              </w:rPr>
            </w:pPr>
            <w:r w:rsidRPr="00712AFF">
              <w:rPr>
                <w:rFonts w:ascii="Calibri" w:eastAsia="Times New Roman" w:hAnsi="Calibri" w:cs="Times New Roman"/>
                <w:b/>
                <w:bCs/>
                <w:color w:val="FFFFFF"/>
                <w:sz w:val="20"/>
                <w:szCs w:val="20"/>
                <w:lang w:eastAsia="es-ES"/>
              </w:rPr>
              <w:t>Meses</w:t>
            </w:r>
          </w:p>
        </w:tc>
        <w:tc>
          <w:tcPr>
            <w:tcW w:w="697" w:type="pct"/>
            <w:tcBorders>
              <w:top w:val="single" w:sz="4" w:space="0" w:color="auto"/>
              <w:bottom w:val="single" w:sz="4" w:space="0" w:color="auto"/>
            </w:tcBorders>
            <w:shd w:val="clear" w:color="000000" w:fill="4F81BD"/>
            <w:noWrap/>
            <w:vAlign w:val="center"/>
            <w:hideMark/>
          </w:tcPr>
          <w:p w:rsidR="00027F45" w:rsidRPr="00712AFF" w:rsidRDefault="00027F45" w:rsidP="00712AFF">
            <w:pPr>
              <w:spacing w:after="0" w:line="240" w:lineRule="auto"/>
              <w:jc w:val="center"/>
              <w:rPr>
                <w:rFonts w:ascii="Calibri" w:eastAsia="Times New Roman" w:hAnsi="Calibri" w:cs="Times New Roman"/>
                <w:b/>
                <w:bCs/>
                <w:color w:val="FFFFFF"/>
                <w:sz w:val="20"/>
                <w:szCs w:val="20"/>
                <w:lang w:eastAsia="es-ES"/>
              </w:rPr>
            </w:pPr>
            <w:r w:rsidRPr="00712AFF">
              <w:rPr>
                <w:rFonts w:ascii="Calibri" w:eastAsia="Times New Roman" w:hAnsi="Calibri" w:cs="Times New Roman"/>
                <w:b/>
                <w:bCs/>
                <w:color w:val="FFFFFF"/>
                <w:sz w:val="20"/>
                <w:szCs w:val="20"/>
                <w:lang w:eastAsia="es-ES"/>
              </w:rPr>
              <w:t>Año 2019</w:t>
            </w:r>
          </w:p>
        </w:tc>
        <w:tc>
          <w:tcPr>
            <w:tcW w:w="695" w:type="pct"/>
            <w:tcBorders>
              <w:top w:val="single" w:sz="4" w:space="0" w:color="auto"/>
              <w:bottom w:val="single" w:sz="4" w:space="0" w:color="auto"/>
            </w:tcBorders>
            <w:shd w:val="clear" w:color="000000" w:fill="4F81BD"/>
            <w:vAlign w:val="center"/>
          </w:tcPr>
          <w:p w:rsidR="00027F45" w:rsidRPr="00712AFF" w:rsidRDefault="00027F45" w:rsidP="00712AFF">
            <w:pPr>
              <w:spacing w:after="0" w:line="240" w:lineRule="auto"/>
              <w:jc w:val="center"/>
              <w:rPr>
                <w:rFonts w:ascii="Calibri" w:eastAsia="Times New Roman" w:hAnsi="Calibri" w:cs="Times New Roman"/>
                <w:b/>
                <w:bCs/>
                <w:color w:val="FFFFFF"/>
                <w:sz w:val="20"/>
                <w:szCs w:val="20"/>
                <w:lang w:eastAsia="es-ES"/>
              </w:rPr>
            </w:pPr>
            <w:r w:rsidRPr="00712AFF">
              <w:rPr>
                <w:rFonts w:ascii="Calibri" w:eastAsia="Times New Roman" w:hAnsi="Calibri" w:cs="Times New Roman"/>
                <w:b/>
                <w:bCs/>
                <w:color w:val="FFFFFF"/>
                <w:sz w:val="20"/>
                <w:szCs w:val="20"/>
                <w:lang w:eastAsia="es-ES"/>
              </w:rPr>
              <w:t>Año 2020</w:t>
            </w:r>
          </w:p>
        </w:tc>
        <w:tc>
          <w:tcPr>
            <w:tcW w:w="695" w:type="pct"/>
            <w:tcBorders>
              <w:top w:val="single" w:sz="4" w:space="0" w:color="auto"/>
              <w:bottom w:val="single" w:sz="4" w:space="0" w:color="auto"/>
            </w:tcBorders>
            <w:shd w:val="clear" w:color="000000" w:fill="4F81BD"/>
            <w:vAlign w:val="center"/>
          </w:tcPr>
          <w:p w:rsidR="00027F45" w:rsidRPr="00712AFF" w:rsidRDefault="00027F45" w:rsidP="00712AFF">
            <w:pPr>
              <w:spacing w:after="0" w:line="240" w:lineRule="auto"/>
              <w:jc w:val="center"/>
              <w:rPr>
                <w:rFonts w:ascii="Calibri" w:eastAsia="Times New Roman" w:hAnsi="Calibri" w:cs="Times New Roman"/>
                <w:b/>
                <w:bCs/>
                <w:color w:val="FFFFFF"/>
                <w:sz w:val="20"/>
                <w:szCs w:val="20"/>
                <w:lang w:eastAsia="es-ES"/>
              </w:rPr>
            </w:pPr>
            <w:r w:rsidRPr="00712AFF">
              <w:rPr>
                <w:rFonts w:ascii="Calibri" w:eastAsia="Times New Roman" w:hAnsi="Calibri" w:cs="Times New Roman"/>
                <w:b/>
                <w:bCs/>
                <w:color w:val="FFFFFF"/>
                <w:sz w:val="20"/>
                <w:szCs w:val="20"/>
                <w:lang w:eastAsia="es-ES"/>
              </w:rPr>
              <w:t>Año 2021</w:t>
            </w:r>
          </w:p>
        </w:tc>
        <w:tc>
          <w:tcPr>
            <w:tcW w:w="695" w:type="pct"/>
            <w:tcBorders>
              <w:top w:val="single" w:sz="4" w:space="0" w:color="auto"/>
              <w:bottom w:val="single" w:sz="4" w:space="0" w:color="auto"/>
            </w:tcBorders>
            <w:shd w:val="clear" w:color="000000" w:fill="4F81BD"/>
          </w:tcPr>
          <w:p w:rsidR="00027F45" w:rsidRPr="00712AFF" w:rsidRDefault="00027F45" w:rsidP="00712AFF">
            <w:pPr>
              <w:spacing w:after="0" w:line="240" w:lineRule="auto"/>
              <w:jc w:val="center"/>
              <w:rPr>
                <w:rFonts w:ascii="Calibri" w:eastAsia="Times New Roman" w:hAnsi="Calibri" w:cs="Times New Roman"/>
                <w:b/>
                <w:bCs/>
                <w:color w:val="FFFFFF"/>
                <w:sz w:val="20"/>
                <w:szCs w:val="20"/>
                <w:lang w:eastAsia="es-ES"/>
              </w:rPr>
            </w:pPr>
            <w:r>
              <w:rPr>
                <w:rFonts w:ascii="Calibri" w:eastAsia="Times New Roman" w:hAnsi="Calibri" w:cs="Times New Roman"/>
                <w:b/>
                <w:bCs/>
                <w:color w:val="FFFFFF"/>
                <w:sz w:val="20"/>
                <w:szCs w:val="20"/>
                <w:lang w:eastAsia="es-ES"/>
              </w:rPr>
              <w:t>Año 2022</w:t>
            </w:r>
          </w:p>
        </w:tc>
      </w:tr>
      <w:tr w:rsidR="00027F45" w:rsidRPr="00712AFF" w:rsidTr="00212024">
        <w:trPr>
          <w:trHeight w:val="300"/>
        </w:trPr>
        <w:tc>
          <w:tcPr>
            <w:tcW w:w="2218" w:type="pct"/>
            <w:gridSpan w:val="3"/>
            <w:tcBorders>
              <w:top w:val="single" w:sz="4" w:space="0" w:color="auto"/>
            </w:tcBorders>
            <w:shd w:val="clear" w:color="auto" w:fill="auto"/>
            <w:noWrap/>
            <w:vAlign w:val="center"/>
            <w:hideMark/>
          </w:tcPr>
          <w:p w:rsidR="00027F45" w:rsidRPr="00712AFF" w:rsidRDefault="00027F45" w:rsidP="00712AFF">
            <w:pPr>
              <w:spacing w:after="0" w:line="240" w:lineRule="auto"/>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Enero</w:t>
            </w:r>
          </w:p>
        </w:tc>
        <w:tc>
          <w:tcPr>
            <w:tcW w:w="697" w:type="pct"/>
            <w:tcBorders>
              <w:top w:val="single" w:sz="4" w:space="0" w:color="auto"/>
            </w:tcBorders>
            <w:shd w:val="clear" w:color="auto" w:fill="auto"/>
            <w:noWrap/>
            <w:vAlign w:val="center"/>
            <w:hideMark/>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0</w:t>
            </w:r>
          </w:p>
        </w:tc>
        <w:tc>
          <w:tcPr>
            <w:tcW w:w="695" w:type="pct"/>
            <w:tcBorders>
              <w:top w:val="single" w:sz="4" w:space="0" w:color="auto"/>
            </w:tcBorders>
            <w:vAlign w:val="center"/>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0</w:t>
            </w:r>
          </w:p>
        </w:tc>
        <w:tc>
          <w:tcPr>
            <w:tcW w:w="695" w:type="pct"/>
            <w:tcBorders>
              <w:top w:val="single" w:sz="4" w:space="0" w:color="auto"/>
            </w:tcBorders>
            <w:vAlign w:val="center"/>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0</w:t>
            </w:r>
          </w:p>
        </w:tc>
        <w:tc>
          <w:tcPr>
            <w:tcW w:w="695" w:type="pct"/>
            <w:tcBorders>
              <w:top w:val="single" w:sz="4" w:space="0" w:color="auto"/>
            </w:tcBorders>
          </w:tcPr>
          <w:p w:rsidR="00027F45" w:rsidRDefault="00236163" w:rsidP="00712AFF">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2</w:t>
            </w:r>
          </w:p>
        </w:tc>
      </w:tr>
      <w:tr w:rsidR="00027F45" w:rsidRPr="00712AFF" w:rsidTr="00027F45">
        <w:trPr>
          <w:trHeight w:val="300"/>
        </w:trPr>
        <w:tc>
          <w:tcPr>
            <w:tcW w:w="2218" w:type="pct"/>
            <w:gridSpan w:val="3"/>
            <w:shd w:val="clear" w:color="auto" w:fill="DBE5F1" w:themeFill="accent1" w:themeFillTint="33"/>
            <w:noWrap/>
            <w:vAlign w:val="center"/>
            <w:hideMark/>
          </w:tcPr>
          <w:p w:rsidR="00027F45" w:rsidRPr="00712AFF" w:rsidRDefault="00027F45" w:rsidP="00712AFF">
            <w:pPr>
              <w:spacing w:after="0" w:line="240" w:lineRule="auto"/>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Febrero</w:t>
            </w:r>
          </w:p>
        </w:tc>
        <w:tc>
          <w:tcPr>
            <w:tcW w:w="697" w:type="pct"/>
            <w:shd w:val="clear" w:color="auto" w:fill="DBE5F1" w:themeFill="accent1" w:themeFillTint="33"/>
            <w:noWrap/>
            <w:vAlign w:val="center"/>
            <w:hideMark/>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0</w:t>
            </w:r>
          </w:p>
        </w:tc>
        <w:tc>
          <w:tcPr>
            <w:tcW w:w="695" w:type="pct"/>
            <w:shd w:val="clear" w:color="auto" w:fill="DBE5F1" w:themeFill="accent1" w:themeFillTint="33"/>
            <w:vAlign w:val="center"/>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0</w:t>
            </w:r>
          </w:p>
        </w:tc>
        <w:tc>
          <w:tcPr>
            <w:tcW w:w="695" w:type="pct"/>
            <w:shd w:val="clear" w:color="auto" w:fill="DBE5F1" w:themeFill="accent1" w:themeFillTint="33"/>
            <w:vAlign w:val="center"/>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0</w:t>
            </w:r>
          </w:p>
        </w:tc>
        <w:tc>
          <w:tcPr>
            <w:tcW w:w="695" w:type="pct"/>
            <w:shd w:val="clear" w:color="auto" w:fill="DBE5F1" w:themeFill="accent1" w:themeFillTint="33"/>
          </w:tcPr>
          <w:p w:rsidR="00027F45" w:rsidRDefault="00236163" w:rsidP="00712AFF">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1</w:t>
            </w:r>
          </w:p>
        </w:tc>
      </w:tr>
      <w:tr w:rsidR="00027F45" w:rsidRPr="00712AFF" w:rsidTr="00027F45">
        <w:trPr>
          <w:trHeight w:val="300"/>
        </w:trPr>
        <w:tc>
          <w:tcPr>
            <w:tcW w:w="2218" w:type="pct"/>
            <w:gridSpan w:val="3"/>
            <w:shd w:val="clear" w:color="auto" w:fill="auto"/>
            <w:noWrap/>
            <w:vAlign w:val="center"/>
            <w:hideMark/>
          </w:tcPr>
          <w:p w:rsidR="00027F45" w:rsidRPr="00712AFF" w:rsidRDefault="00027F45" w:rsidP="00712AFF">
            <w:pPr>
              <w:spacing w:after="0" w:line="240" w:lineRule="auto"/>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Marzo</w:t>
            </w:r>
          </w:p>
        </w:tc>
        <w:tc>
          <w:tcPr>
            <w:tcW w:w="697" w:type="pct"/>
            <w:shd w:val="clear" w:color="auto" w:fill="auto"/>
            <w:noWrap/>
            <w:vAlign w:val="center"/>
            <w:hideMark/>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1</w:t>
            </w:r>
          </w:p>
        </w:tc>
        <w:tc>
          <w:tcPr>
            <w:tcW w:w="695" w:type="pct"/>
            <w:vAlign w:val="center"/>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1</w:t>
            </w:r>
          </w:p>
        </w:tc>
        <w:tc>
          <w:tcPr>
            <w:tcW w:w="695" w:type="pct"/>
            <w:vAlign w:val="center"/>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0</w:t>
            </w:r>
          </w:p>
        </w:tc>
        <w:tc>
          <w:tcPr>
            <w:tcW w:w="695" w:type="pct"/>
          </w:tcPr>
          <w:p w:rsidR="00027F45" w:rsidRDefault="00027F45" w:rsidP="00712AFF">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1</w:t>
            </w:r>
          </w:p>
        </w:tc>
      </w:tr>
      <w:tr w:rsidR="00027F45" w:rsidRPr="00712AFF" w:rsidTr="00027F45">
        <w:trPr>
          <w:trHeight w:val="300"/>
        </w:trPr>
        <w:tc>
          <w:tcPr>
            <w:tcW w:w="2218" w:type="pct"/>
            <w:gridSpan w:val="3"/>
            <w:shd w:val="clear" w:color="auto" w:fill="DBE5F1" w:themeFill="accent1" w:themeFillTint="33"/>
            <w:noWrap/>
            <w:vAlign w:val="center"/>
            <w:hideMark/>
          </w:tcPr>
          <w:p w:rsidR="00027F45" w:rsidRPr="00712AFF" w:rsidRDefault="00027F45" w:rsidP="00712AFF">
            <w:pPr>
              <w:spacing w:after="0" w:line="240" w:lineRule="auto"/>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Abril</w:t>
            </w:r>
          </w:p>
        </w:tc>
        <w:tc>
          <w:tcPr>
            <w:tcW w:w="697" w:type="pct"/>
            <w:shd w:val="clear" w:color="auto" w:fill="DBE5F1" w:themeFill="accent1" w:themeFillTint="33"/>
            <w:noWrap/>
            <w:vAlign w:val="center"/>
            <w:hideMark/>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1</w:t>
            </w:r>
          </w:p>
        </w:tc>
        <w:tc>
          <w:tcPr>
            <w:tcW w:w="695" w:type="pct"/>
            <w:shd w:val="clear" w:color="auto" w:fill="DBE5F1" w:themeFill="accent1" w:themeFillTint="33"/>
            <w:vAlign w:val="center"/>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0</w:t>
            </w:r>
          </w:p>
        </w:tc>
        <w:tc>
          <w:tcPr>
            <w:tcW w:w="695" w:type="pct"/>
            <w:shd w:val="clear" w:color="auto" w:fill="DBE5F1" w:themeFill="accent1" w:themeFillTint="33"/>
            <w:vAlign w:val="center"/>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0</w:t>
            </w:r>
          </w:p>
        </w:tc>
        <w:tc>
          <w:tcPr>
            <w:tcW w:w="695" w:type="pct"/>
            <w:shd w:val="clear" w:color="auto" w:fill="DBE5F1" w:themeFill="accent1" w:themeFillTint="33"/>
          </w:tcPr>
          <w:p w:rsidR="00027F45" w:rsidRDefault="00EF211D" w:rsidP="00712AFF">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1</w:t>
            </w:r>
          </w:p>
        </w:tc>
      </w:tr>
      <w:tr w:rsidR="00027F45" w:rsidRPr="00712AFF" w:rsidTr="00027F45">
        <w:trPr>
          <w:trHeight w:val="300"/>
        </w:trPr>
        <w:tc>
          <w:tcPr>
            <w:tcW w:w="2218" w:type="pct"/>
            <w:gridSpan w:val="3"/>
            <w:shd w:val="clear" w:color="auto" w:fill="auto"/>
            <w:noWrap/>
            <w:vAlign w:val="center"/>
            <w:hideMark/>
          </w:tcPr>
          <w:p w:rsidR="00027F45" w:rsidRPr="00712AFF" w:rsidRDefault="00027F45" w:rsidP="00712AFF">
            <w:pPr>
              <w:spacing w:after="0" w:line="240" w:lineRule="auto"/>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Mayo</w:t>
            </w:r>
          </w:p>
        </w:tc>
        <w:tc>
          <w:tcPr>
            <w:tcW w:w="697" w:type="pct"/>
            <w:shd w:val="clear" w:color="auto" w:fill="auto"/>
            <w:noWrap/>
            <w:vAlign w:val="center"/>
            <w:hideMark/>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0</w:t>
            </w:r>
          </w:p>
        </w:tc>
        <w:tc>
          <w:tcPr>
            <w:tcW w:w="695" w:type="pct"/>
            <w:vAlign w:val="center"/>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0</w:t>
            </w:r>
          </w:p>
        </w:tc>
        <w:tc>
          <w:tcPr>
            <w:tcW w:w="695" w:type="pct"/>
            <w:vAlign w:val="center"/>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0</w:t>
            </w:r>
          </w:p>
        </w:tc>
        <w:tc>
          <w:tcPr>
            <w:tcW w:w="695" w:type="pct"/>
          </w:tcPr>
          <w:p w:rsidR="00027F45" w:rsidRDefault="00EF211D" w:rsidP="00712AFF">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2</w:t>
            </w:r>
          </w:p>
        </w:tc>
      </w:tr>
      <w:tr w:rsidR="00027F45" w:rsidRPr="00712AFF" w:rsidTr="00212024">
        <w:trPr>
          <w:trHeight w:val="300"/>
        </w:trPr>
        <w:tc>
          <w:tcPr>
            <w:tcW w:w="2218" w:type="pct"/>
            <w:gridSpan w:val="3"/>
            <w:tcBorders>
              <w:bottom w:val="single" w:sz="4" w:space="0" w:color="auto"/>
            </w:tcBorders>
            <w:shd w:val="clear" w:color="auto" w:fill="DBE5F1" w:themeFill="accent1" w:themeFillTint="33"/>
            <w:noWrap/>
            <w:vAlign w:val="center"/>
            <w:hideMark/>
          </w:tcPr>
          <w:p w:rsidR="00027F45" w:rsidRPr="00712AFF" w:rsidRDefault="00027F45" w:rsidP="00712AFF">
            <w:pPr>
              <w:spacing w:after="0" w:line="240" w:lineRule="auto"/>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Junio</w:t>
            </w:r>
          </w:p>
        </w:tc>
        <w:tc>
          <w:tcPr>
            <w:tcW w:w="697" w:type="pct"/>
            <w:tcBorders>
              <w:bottom w:val="single" w:sz="4" w:space="0" w:color="auto"/>
            </w:tcBorders>
            <w:shd w:val="clear" w:color="auto" w:fill="DBE5F1" w:themeFill="accent1" w:themeFillTint="33"/>
            <w:noWrap/>
            <w:vAlign w:val="center"/>
            <w:hideMark/>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0</w:t>
            </w:r>
          </w:p>
        </w:tc>
        <w:tc>
          <w:tcPr>
            <w:tcW w:w="695" w:type="pct"/>
            <w:tcBorders>
              <w:bottom w:val="single" w:sz="4" w:space="0" w:color="auto"/>
            </w:tcBorders>
            <w:shd w:val="clear" w:color="auto" w:fill="DBE5F1" w:themeFill="accent1" w:themeFillTint="33"/>
            <w:vAlign w:val="center"/>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sidRPr="00712AFF">
              <w:rPr>
                <w:rFonts w:ascii="Calibri" w:eastAsia="Times New Roman" w:hAnsi="Calibri" w:cs="Times New Roman"/>
                <w:color w:val="000000"/>
                <w:sz w:val="20"/>
                <w:szCs w:val="20"/>
                <w:lang w:eastAsia="es-ES"/>
              </w:rPr>
              <w:t>0</w:t>
            </w:r>
          </w:p>
        </w:tc>
        <w:tc>
          <w:tcPr>
            <w:tcW w:w="695" w:type="pct"/>
            <w:tcBorders>
              <w:bottom w:val="single" w:sz="4" w:space="0" w:color="auto"/>
            </w:tcBorders>
            <w:shd w:val="clear" w:color="auto" w:fill="DBE5F1" w:themeFill="accent1" w:themeFillTint="33"/>
            <w:vAlign w:val="center"/>
          </w:tcPr>
          <w:p w:rsidR="00027F45" w:rsidRPr="00712AFF" w:rsidRDefault="00027F45" w:rsidP="00712AFF">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0</w:t>
            </w:r>
          </w:p>
        </w:tc>
        <w:tc>
          <w:tcPr>
            <w:tcW w:w="695" w:type="pct"/>
            <w:tcBorders>
              <w:bottom w:val="single" w:sz="4" w:space="0" w:color="auto"/>
            </w:tcBorders>
            <w:shd w:val="clear" w:color="auto" w:fill="DBE5F1" w:themeFill="accent1" w:themeFillTint="33"/>
          </w:tcPr>
          <w:p w:rsidR="00027F45" w:rsidRDefault="00737934" w:rsidP="00712AFF">
            <w:pPr>
              <w:spacing w:after="0" w:line="240" w:lineRule="auto"/>
              <w:jc w:val="center"/>
              <w:rPr>
                <w:rFonts w:ascii="Calibri" w:eastAsia="Times New Roman" w:hAnsi="Calibri" w:cs="Times New Roman"/>
                <w:color w:val="000000"/>
                <w:sz w:val="20"/>
                <w:szCs w:val="20"/>
                <w:lang w:eastAsia="es-ES"/>
              </w:rPr>
            </w:pPr>
            <w:r>
              <w:rPr>
                <w:rFonts w:ascii="Calibri" w:eastAsia="Times New Roman" w:hAnsi="Calibri" w:cs="Times New Roman"/>
                <w:color w:val="000000"/>
                <w:sz w:val="20"/>
                <w:szCs w:val="20"/>
                <w:lang w:eastAsia="es-ES"/>
              </w:rPr>
              <w:t>2</w:t>
            </w:r>
          </w:p>
        </w:tc>
      </w:tr>
      <w:tr w:rsidR="00027F45" w:rsidRPr="00712AFF" w:rsidTr="00212024">
        <w:trPr>
          <w:trHeight w:val="300"/>
        </w:trPr>
        <w:tc>
          <w:tcPr>
            <w:tcW w:w="2004" w:type="pct"/>
            <w:tcBorders>
              <w:top w:val="single" w:sz="4" w:space="0" w:color="auto"/>
              <w:bottom w:val="single" w:sz="4" w:space="0" w:color="auto"/>
            </w:tcBorders>
            <w:shd w:val="clear" w:color="000000" w:fill="4F81BD"/>
            <w:noWrap/>
            <w:vAlign w:val="center"/>
            <w:hideMark/>
          </w:tcPr>
          <w:p w:rsidR="00027F45" w:rsidRPr="00712AFF" w:rsidRDefault="00027F45" w:rsidP="00712AFF">
            <w:pPr>
              <w:spacing w:after="0" w:line="240" w:lineRule="auto"/>
              <w:rPr>
                <w:rFonts w:ascii="Calibri" w:eastAsia="Times New Roman" w:hAnsi="Calibri" w:cs="Times New Roman"/>
                <w:b/>
                <w:bCs/>
                <w:color w:val="FFFFFF"/>
                <w:sz w:val="20"/>
                <w:szCs w:val="20"/>
                <w:lang w:eastAsia="es-ES"/>
              </w:rPr>
            </w:pPr>
            <w:r>
              <w:rPr>
                <w:rFonts w:ascii="Calibri" w:eastAsia="Times New Roman" w:hAnsi="Calibri" w:cs="Times New Roman"/>
                <w:b/>
                <w:bCs/>
                <w:color w:val="FFFFFF"/>
                <w:sz w:val="20"/>
                <w:szCs w:val="20"/>
                <w:lang w:eastAsia="es-ES"/>
              </w:rPr>
              <w:t>Total reclamos primer</w:t>
            </w:r>
            <w:r w:rsidRPr="00712AFF">
              <w:rPr>
                <w:rFonts w:ascii="Calibri" w:eastAsia="Times New Roman" w:hAnsi="Calibri" w:cs="Times New Roman"/>
                <w:b/>
                <w:bCs/>
                <w:color w:val="FFFFFF"/>
                <w:sz w:val="20"/>
                <w:szCs w:val="20"/>
                <w:lang w:eastAsia="es-ES"/>
              </w:rPr>
              <w:t xml:space="preserve"> </w:t>
            </w:r>
            <w:r>
              <w:rPr>
                <w:rFonts w:ascii="Calibri" w:eastAsia="Times New Roman" w:hAnsi="Calibri" w:cs="Times New Roman"/>
                <w:b/>
                <w:bCs/>
                <w:color w:val="FFFFFF"/>
                <w:sz w:val="20"/>
                <w:szCs w:val="20"/>
                <w:lang w:eastAsia="es-ES"/>
              </w:rPr>
              <w:t>s</w:t>
            </w:r>
            <w:r w:rsidRPr="00712AFF">
              <w:rPr>
                <w:rFonts w:ascii="Calibri" w:eastAsia="Times New Roman" w:hAnsi="Calibri" w:cs="Times New Roman"/>
                <w:b/>
                <w:bCs/>
                <w:color w:val="FFFFFF"/>
                <w:sz w:val="20"/>
                <w:szCs w:val="20"/>
                <w:lang w:eastAsia="es-ES"/>
              </w:rPr>
              <w:t>emestre</w:t>
            </w:r>
          </w:p>
        </w:tc>
        <w:tc>
          <w:tcPr>
            <w:tcW w:w="107" w:type="pct"/>
            <w:tcBorders>
              <w:top w:val="single" w:sz="4" w:space="0" w:color="auto"/>
              <w:bottom w:val="single" w:sz="4" w:space="0" w:color="auto"/>
            </w:tcBorders>
            <w:shd w:val="clear" w:color="000000" w:fill="4F81BD"/>
            <w:noWrap/>
            <w:vAlign w:val="center"/>
            <w:hideMark/>
          </w:tcPr>
          <w:p w:rsidR="00027F45" w:rsidRPr="00712AFF" w:rsidRDefault="00027F45" w:rsidP="00712AFF">
            <w:pPr>
              <w:spacing w:after="0" w:line="240" w:lineRule="auto"/>
              <w:jc w:val="center"/>
              <w:rPr>
                <w:rFonts w:ascii="Calibri" w:eastAsia="Times New Roman" w:hAnsi="Calibri" w:cs="Times New Roman"/>
                <w:b/>
                <w:bCs/>
                <w:color w:val="FFFFFF"/>
                <w:sz w:val="20"/>
                <w:szCs w:val="20"/>
                <w:lang w:eastAsia="es-ES"/>
              </w:rPr>
            </w:pPr>
          </w:p>
        </w:tc>
        <w:tc>
          <w:tcPr>
            <w:tcW w:w="107" w:type="pct"/>
            <w:tcBorders>
              <w:top w:val="single" w:sz="4" w:space="0" w:color="auto"/>
              <w:bottom w:val="single" w:sz="4" w:space="0" w:color="auto"/>
            </w:tcBorders>
            <w:shd w:val="clear" w:color="000000" w:fill="4F81BD"/>
            <w:noWrap/>
            <w:vAlign w:val="center"/>
            <w:hideMark/>
          </w:tcPr>
          <w:p w:rsidR="00027F45" w:rsidRPr="00712AFF" w:rsidRDefault="00027F45" w:rsidP="00712AFF">
            <w:pPr>
              <w:spacing w:after="0" w:line="240" w:lineRule="auto"/>
              <w:jc w:val="center"/>
              <w:rPr>
                <w:rFonts w:ascii="Calibri" w:eastAsia="Times New Roman" w:hAnsi="Calibri" w:cs="Times New Roman"/>
                <w:b/>
                <w:bCs/>
                <w:color w:val="FFFFFF"/>
                <w:sz w:val="20"/>
                <w:szCs w:val="20"/>
                <w:lang w:eastAsia="es-ES"/>
              </w:rPr>
            </w:pPr>
          </w:p>
        </w:tc>
        <w:tc>
          <w:tcPr>
            <w:tcW w:w="697" w:type="pct"/>
            <w:tcBorders>
              <w:top w:val="single" w:sz="4" w:space="0" w:color="auto"/>
              <w:bottom w:val="single" w:sz="4" w:space="0" w:color="auto"/>
            </w:tcBorders>
            <w:shd w:val="clear" w:color="000000" w:fill="4F81BD"/>
            <w:noWrap/>
            <w:vAlign w:val="center"/>
            <w:hideMark/>
          </w:tcPr>
          <w:p w:rsidR="00027F45" w:rsidRPr="00712AFF" w:rsidRDefault="00027F45" w:rsidP="00712AFF">
            <w:pPr>
              <w:spacing w:after="0" w:line="240" w:lineRule="auto"/>
              <w:jc w:val="center"/>
              <w:rPr>
                <w:rFonts w:ascii="Calibri" w:eastAsia="Times New Roman" w:hAnsi="Calibri" w:cs="Times New Roman"/>
                <w:b/>
                <w:bCs/>
                <w:color w:val="FFFFFF"/>
                <w:sz w:val="20"/>
                <w:szCs w:val="20"/>
                <w:lang w:eastAsia="es-ES"/>
              </w:rPr>
            </w:pPr>
            <w:r w:rsidRPr="00712AFF">
              <w:rPr>
                <w:rFonts w:ascii="Calibri" w:eastAsia="Times New Roman" w:hAnsi="Calibri" w:cs="Times New Roman"/>
                <w:b/>
                <w:bCs/>
                <w:color w:val="FFFFFF"/>
                <w:sz w:val="20"/>
                <w:szCs w:val="20"/>
                <w:lang w:eastAsia="es-ES"/>
              </w:rPr>
              <w:t>2</w:t>
            </w:r>
          </w:p>
        </w:tc>
        <w:tc>
          <w:tcPr>
            <w:tcW w:w="695" w:type="pct"/>
            <w:tcBorders>
              <w:top w:val="single" w:sz="4" w:space="0" w:color="auto"/>
              <w:bottom w:val="single" w:sz="4" w:space="0" w:color="auto"/>
            </w:tcBorders>
            <w:shd w:val="clear" w:color="000000" w:fill="4F81BD"/>
            <w:vAlign w:val="center"/>
          </w:tcPr>
          <w:p w:rsidR="00027F45" w:rsidRPr="00712AFF" w:rsidRDefault="00027F45" w:rsidP="00712AFF">
            <w:pPr>
              <w:spacing w:after="0" w:line="240" w:lineRule="auto"/>
              <w:jc w:val="center"/>
              <w:rPr>
                <w:rFonts w:ascii="Calibri" w:eastAsia="Times New Roman" w:hAnsi="Calibri" w:cs="Times New Roman"/>
                <w:b/>
                <w:bCs/>
                <w:color w:val="FFFFFF"/>
                <w:sz w:val="20"/>
                <w:szCs w:val="20"/>
                <w:lang w:eastAsia="es-ES"/>
              </w:rPr>
            </w:pPr>
            <w:r w:rsidRPr="00712AFF">
              <w:rPr>
                <w:rFonts w:ascii="Calibri" w:eastAsia="Times New Roman" w:hAnsi="Calibri" w:cs="Times New Roman"/>
                <w:b/>
                <w:bCs/>
                <w:color w:val="FFFFFF"/>
                <w:sz w:val="20"/>
                <w:szCs w:val="20"/>
                <w:lang w:eastAsia="es-ES"/>
              </w:rPr>
              <w:t>1</w:t>
            </w:r>
          </w:p>
        </w:tc>
        <w:tc>
          <w:tcPr>
            <w:tcW w:w="695" w:type="pct"/>
            <w:tcBorders>
              <w:top w:val="single" w:sz="4" w:space="0" w:color="auto"/>
              <w:bottom w:val="single" w:sz="4" w:space="0" w:color="auto"/>
            </w:tcBorders>
            <w:shd w:val="clear" w:color="000000" w:fill="4F81BD"/>
            <w:vAlign w:val="center"/>
          </w:tcPr>
          <w:p w:rsidR="00027F45" w:rsidRPr="00712AFF" w:rsidRDefault="00027F45" w:rsidP="00712AFF">
            <w:pPr>
              <w:spacing w:after="0" w:line="240" w:lineRule="auto"/>
              <w:jc w:val="center"/>
              <w:rPr>
                <w:rFonts w:ascii="Calibri" w:eastAsia="Times New Roman" w:hAnsi="Calibri" w:cs="Times New Roman"/>
                <w:b/>
                <w:bCs/>
                <w:color w:val="FFFFFF"/>
                <w:sz w:val="20"/>
                <w:szCs w:val="20"/>
                <w:lang w:eastAsia="es-ES"/>
              </w:rPr>
            </w:pPr>
            <w:r>
              <w:rPr>
                <w:rFonts w:ascii="Calibri" w:eastAsia="Times New Roman" w:hAnsi="Calibri" w:cs="Times New Roman"/>
                <w:b/>
                <w:bCs/>
                <w:color w:val="FFFFFF"/>
                <w:sz w:val="20"/>
                <w:szCs w:val="20"/>
                <w:lang w:eastAsia="es-ES"/>
              </w:rPr>
              <w:t>0</w:t>
            </w:r>
          </w:p>
        </w:tc>
        <w:tc>
          <w:tcPr>
            <w:tcW w:w="695" w:type="pct"/>
            <w:tcBorders>
              <w:top w:val="single" w:sz="4" w:space="0" w:color="auto"/>
              <w:bottom w:val="single" w:sz="4" w:space="0" w:color="auto"/>
            </w:tcBorders>
            <w:shd w:val="clear" w:color="000000" w:fill="4F81BD"/>
          </w:tcPr>
          <w:p w:rsidR="00027F45" w:rsidRDefault="00EF211D" w:rsidP="00712AFF">
            <w:pPr>
              <w:spacing w:after="0" w:line="240" w:lineRule="auto"/>
              <w:jc w:val="center"/>
              <w:rPr>
                <w:rFonts w:ascii="Calibri" w:eastAsia="Times New Roman" w:hAnsi="Calibri" w:cs="Times New Roman"/>
                <w:b/>
                <w:bCs/>
                <w:color w:val="FFFFFF"/>
                <w:sz w:val="20"/>
                <w:szCs w:val="20"/>
                <w:lang w:eastAsia="es-ES"/>
              </w:rPr>
            </w:pPr>
            <w:r>
              <w:rPr>
                <w:rFonts w:ascii="Calibri" w:eastAsia="Times New Roman" w:hAnsi="Calibri" w:cs="Times New Roman"/>
                <w:b/>
                <w:bCs/>
                <w:color w:val="FFFFFF"/>
                <w:sz w:val="20"/>
                <w:szCs w:val="20"/>
                <w:lang w:eastAsia="es-ES"/>
              </w:rPr>
              <w:t>9</w:t>
            </w:r>
          </w:p>
        </w:tc>
      </w:tr>
    </w:tbl>
    <w:p w:rsidR="00DF0F99" w:rsidRPr="00712AFF" w:rsidRDefault="00DF0F99" w:rsidP="00712AFF">
      <w:pPr>
        <w:rPr>
          <w:sz w:val="18"/>
          <w:szCs w:val="18"/>
        </w:rPr>
      </w:pPr>
      <w:r w:rsidRPr="00712AFF">
        <w:rPr>
          <w:sz w:val="18"/>
          <w:szCs w:val="18"/>
        </w:rPr>
        <w:t>Fuente: Portal de Transparencia</w:t>
      </w:r>
    </w:p>
    <w:p w:rsidR="002D18C4" w:rsidRPr="003621BC" w:rsidRDefault="003621BC" w:rsidP="003621BC">
      <w:pPr>
        <w:spacing w:after="0"/>
        <w:rPr>
          <w:b/>
        </w:rPr>
      </w:pPr>
      <w:r w:rsidRPr="003621BC">
        <w:rPr>
          <w:b/>
        </w:rPr>
        <w:t>Tabla 7.</w:t>
      </w:r>
    </w:p>
    <w:p w:rsidR="003621BC" w:rsidRPr="003621BC" w:rsidRDefault="003621BC" w:rsidP="003621BC">
      <w:pPr>
        <w:spacing w:after="0"/>
        <w:rPr>
          <w:b/>
          <w:i/>
        </w:rPr>
      </w:pPr>
      <w:r w:rsidRPr="003621BC">
        <w:rPr>
          <w:b/>
          <w:i/>
        </w:rPr>
        <w:t>Resumen Reclamos Derecho Acceso a la Información</w:t>
      </w:r>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997"/>
        <w:gridCol w:w="997"/>
        <w:gridCol w:w="2388"/>
        <w:gridCol w:w="1062"/>
        <w:gridCol w:w="1391"/>
        <w:gridCol w:w="2003"/>
      </w:tblGrid>
      <w:tr w:rsidR="00212024" w:rsidRPr="005C7E03" w:rsidTr="00212024">
        <w:tc>
          <w:tcPr>
            <w:tcW w:w="564" w:type="pct"/>
            <w:tcBorders>
              <w:top w:val="single" w:sz="4" w:space="0" w:color="auto"/>
              <w:bottom w:val="single" w:sz="4" w:space="0" w:color="auto"/>
            </w:tcBorders>
            <w:shd w:val="clear" w:color="auto" w:fill="4F81BD" w:themeFill="accent1"/>
            <w:tcMar>
              <w:top w:w="30" w:type="dxa"/>
              <w:left w:w="75" w:type="dxa"/>
              <w:bottom w:w="30" w:type="dxa"/>
              <w:right w:w="75" w:type="dxa"/>
            </w:tcMar>
            <w:vAlign w:val="center"/>
          </w:tcPr>
          <w:p w:rsidR="00212024" w:rsidRPr="005C7E03" w:rsidRDefault="00212024" w:rsidP="00212024">
            <w:pPr>
              <w:spacing w:after="0" w:line="240" w:lineRule="auto"/>
              <w:jc w:val="center"/>
              <w:rPr>
                <w:rFonts w:eastAsia="Times New Roman" w:cs="Arial"/>
                <w:color w:val="FFFFFF" w:themeColor="background1"/>
                <w:sz w:val="20"/>
                <w:szCs w:val="20"/>
              </w:rPr>
            </w:pPr>
            <w:r w:rsidRPr="005C7E03">
              <w:rPr>
                <w:rFonts w:eastAsia="Times New Roman" w:cs="Arial"/>
                <w:color w:val="FFFFFF" w:themeColor="background1"/>
                <w:sz w:val="20"/>
                <w:szCs w:val="20"/>
              </w:rPr>
              <w:t>Rol</w:t>
            </w:r>
          </w:p>
        </w:tc>
        <w:tc>
          <w:tcPr>
            <w:tcW w:w="564" w:type="pct"/>
            <w:tcBorders>
              <w:top w:val="single" w:sz="4" w:space="0" w:color="auto"/>
              <w:bottom w:val="single" w:sz="4" w:space="0" w:color="auto"/>
            </w:tcBorders>
            <w:shd w:val="clear" w:color="auto" w:fill="4F81BD" w:themeFill="accent1"/>
            <w:tcMar>
              <w:top w:w="30" w:type="dxa"/>
              <w:left w:w="75" w:type="dxa"/>
              <w:bottom w:w="30" w:type="dxa"/>
              <w:right w:w="75" w:type="dxa"/>
            </w:tcMar>
            <w:vAlign w:val="center"/>
          </w:tcPr>
          <w:p w:rsidR="00212024" w:rsidRPr="005C7E03" w:rsidRDefault="00212024" w:rsidP="00212024">
            <w:pPr>
              <w:spacing w:after="0" w:line="240" w:lineRule="auto"/>
              <w:jc w:val="center"/>
              <w:rPr>
                <w:rFonts w:eastAsia="Times New Roman" w:cs="Arial"/>
                <w:color w:val="FFFFFF" w:themeColor="background1"/>
                <w:sz w:val="20"/>
                <w:szCs w:val="20"/>
              </w:rPr>
            </w:pPr>
            <w:r w:rsidRPr="005C7E03">
              <w:rPr>
                <w:rFonts w:eastAsia="Times New Roman" w:cs="Arial"/>
                <w:color w:val="FFFFFF" w:themeColor="background1"/>
                <w:sz w:val="20"/>
                <w:szCs w:val="20"/>
              </w:rPr>
              <w:t>Tipo</w:t>
            </w:r>
          </w:p>
        </w:tc>
        <w:tc>
          <w:tcPr>
            <w:tcW w:w="1351" w:type="pct"/>
            <w:tcBorders>
              <w:top w:val="single" w:sz="4" w:space="0" w:color="auto"/>
              <w:bottom w:val="single" w:sz="4" w:space="0" w:color="auto"/>
            </w:tcBorders>
            <w:shd w:val="clear" w:color="auto" w:fill="4F81BD" w:themeFill="accent1"/>
            <w:tcMar>
              <w:top w:w="30" w:type="dxa"/>
              <w:left w:w="75" w:type="dxa"/>
              <w:bottom w:w="30" w:type="dxa"/>
              <w:right w:w="75" w:type="dxa"/>
            </w:tcMar>
            <w:vAlign w:val="center"/>
          </w:tcPr>
          <w:p w:rsidR="00212024" w:rsidRPr="005C7E03" w:rsidRDefault="00212024" w:rsidP="00212024">
            <w:pPr>
              <w:spacing w:after="0" w:line="240" w:lineRule="auto"/>
              <w:jc w:val="center"/>
              <w:rPr>
                <w:rFonts w:eastAsia="Times New Roman" w:cs="Arial"/>
                <w:color w:val="FFFFFF" w:themeColor="background1"/>
                <w:sz w:val="20"/>
                <w:szCs w:val="20"/>
              </w:rPr>
            </w:pPr>
            <w:r>
              <w:rPr>
                <w:rFonts w:eastAsia="Times New Roman" w:cs="Arial"/>
                <w:color w:val="FFFFFF" w:themeColor="background1"/>
                <w:sz w:val="20"/>
                <w:szCs w:val="20"/>
              </w:rPr>
              <w:t>Resumen</w:t>
            </w:r>
          </w:p>
        </w:tc>
        <w:tc>
          <w:tcPr>
            <w:tcW w:w="601" w:type="pct"/>
            <w:tcBorders>
              <w:top w:val="single" w:sz="4" w:space="0" w:color="auto"/>
              <w:bottom w:val="single" w:sz="4" w:space="0" w:color="auto"/>
            </w:tcBorders>
            <w:shd w:val="clear" w:color="auto" w:fill="4F81BD" w:themeFill="accent1"/>
            <w:tcMar>
              <w:top w:w="30" w:type="dxa"/>
              <w:left w:w="75" w:type="dxa"/>
              <w:bottom w:w="30" w:type="dxa"/>
              <w:right w:w="75" w:type="dxa"/>
            </w:tcMar>
            <w:vAlign w:val="center"/>
          </w:tcPr>
          <w:p w:rsidR="00212024" w:rsidRPr="005C7E03" w:rsidRDefault="00212024" w:rsidP="00212024">
            <w:pPr>
              <w:spacing w:after="0" w:line="240" w:lineRule="auto"/>
              <w:jc w:val="center"/>
              <w:rPr>
                <w:rFonts w:eastAsia="Times New Roman" w:cs="Arial"/>
                <w:color w:val="FFFFFF" w:themeColor="background1"/>
                <w:sz w:val="20"/>
                <w:szCs w:val="20"/>
              </w:rPr>
            </w:pPr>
            <w:r w:rsidRPr="005C7E03">
              <w:rPr>
                <w:rFonts w:eastAsia="Times New Roman" w:cs="Arial"/>
                <w:color w:val="FFFFFF" w:themeColor="background1"/>
                <w:sz w:val="20"/>
                <w:szCs w:val="20"/>
              </w:rPr>
              <w:t>Tipo</w:t>
            </w:r>
          </w:p>
        </w:tc>
        <w:tc>
          <w:tcPr>
            <w:tcW w:w="787" w:type="pct"/>
            <w:tcBorders>
              <w:top w:val="single" w:sz="4" w:space="0" w:color="auto"/>
              <w:bottom w:val="single" w:sz="4" w:space="0" w:color="auto"/>
            </w:tcBorders>
            <w:shd w:val="clear" w:color="auto" w:fill="4F81BD" w:themeFill="accent1"/>
            <w:tcMar>
              <w:top w:w="30" w:type="dxa"/>
              <w:left w:w="75" w:type="dxa"/>
              <w:bottom w:w="30" w:type="dxa"/>
              <w:right w:w="75" w:type="dxa"/>
            </w:tcMar>
            <w:vAlign w:val="center"/>
          </w:tcPr>
          <w:p w:rsidR="00212024" w:rsidRPr="005C7E03" w:rsidRDefault="00212024" w:rsidP="00212024">
            <w:pPr>
              <w:spacing w:after="0" w:line="240" w:lineRule="auto"/>
              <w:jc w:val="center"/>
              <w:rPr>
                <w:rFonts w:eastAsia="Times New Roman" w:cs="Arial"/>
                <w:color w:val="FFFFFF" w:themeColor="background1"/>
                <w:sz w:val="20"/>
                <w:szCs w:val="20"/>
              </w:rPr>
            </w:pPr>
            <w:r w:rsidRPr="005C7E03">
              <w:rPr>
                <w:rFonts w:eastAsia="Times New Roman" w:cs="Arial"/>
                <w:color w:val="FFFFFF" w:themeColor="background1"/>
                <w:sz w:val="20"/>
                <w:szCs w:val="20"/>
              </w:rPr>
              <w:t>Acciones Municipio</w:t>
            </w:r>
          </w:p>
        </w:tc>
        <w:tc>
          <w:tcPr>
            <w:tcW w:w="1133" w:type="pct"/>
            <w:tcBorders>
              <w:top w:val="single" w:sz="4" w:space="0" w:color="auto"/>
              <w:bottom w:val="single" w:sz="4" w:space="0" w:color="auto"/>
            </w:tcBorders>
            <w:shd w:val="clear" w:color="auto" w:fill="4F81BD" w:themeFill="accent1"/>
            <w:tcMar>
              <w:top w:w="30" w:type="dxa"/>
              <w:left w:w="75" w:type="dxa"/>
              <w:bottom w:w="30" w:type="dxa"/>
              <w:right w:w="75" w:type="dxa"/>
            </w:tcMar>
            <w:vAlign w:val="center"/>
          </w:tcPr>
          <w:p w:rsidR="00212024" w:rsidRPr="005C7E03" w:rsidRDefault="00212024" w:rsidP="00212024">
            <w:pPr>
              <w:spacing w:after="0" w:line="240" w:lineRule="auto"/>
              <w:jc w:val="center"/>
              <w:rPr>
                <w:rFonts w:eastAsia="Times New Roman" w:cs="Arial"/>
                <w:color w:val="FFFFFF" w:themeColor="background1"/>
                <w:sz w:val="20"/>
                <w:szCs w:val="20"/>
              </w:rPr>
            </w:pPr>
            <w:r w:rsidRPr="005C7E03">
              <w:rPr>
                <w:rFonts w:eastAsia="Times New Roman" w:cs="Arial"/>
                <w:color w:val="FFFFFF" w:themeColor="background1"/>
                <w:sz w:val="20"/>
                <w:szCs w:val="20"/>
              </w:rPr>
              <w:t>Decisión CPLT</w:t>
            </w:r>
          </w:p>
        </w:tc>
      </w:tr>
      <w:bookmarkStart w:id="2" w:name="A4760:j_idt5:j_idt87:0:j_idt109"/>
      <w:tr w:rsidR="00212024" w:rsidRPr="00C6027C" w:rsidTr="00212024">
        <w:tc>
          <w:tcPr>
            <w:tcW w:w="564" w:type="pct"/>
            <w:tcBorders>
              <w:top w:val="single" w:sz="4" w:space="0" w:color="auto"/>
            </w:tcBorders>
            <w:shd w:val="clear" w:color="auto" w:fill="auto"/>
            <w:tcMar>
              <w:top w:w="30" w:type="dxa"/>
              <w:left w:w="75" w:type="dxa"/>
              <w:bottom w:w="30" w:type="dxa"/>
              <w:right w:w="75" w:type="dxa"/>
            </w:tcMar>
            <w:vAlign w:val="center"/>
            <w:hideMark/>
          </w:tcPr>
          <w:p w:rsidR="00212024" w:rsidRPr="00900A47" w:rsidRDefault="00212024" w:rsidP="00212024">
            <w:pPr>
              <w:spacing w:after="0" w:line="240" w:lineRule="auto"/>
              <w:jc w:val="center"/>
              <w:rPr>
                <w:rFonts w:eastAsia="Times New Roman" w:cs="Arial"/>
                <w:b/>
                <w:sz w:val="20"/>
                <w:szCs w:val="20"/>
              </w:rPr>
            </w:pPr>
            <w:r w:rsidRPr="00900A47">
              <w:rPr>
                <w:rFonts w:eastAsia="Times New Roman" w:cs="Arial"/>
                <w:b/>
                <w:sz w:val="20"/>
                <w:szCs w:val="20"/>
              </w:rPr>
              <w:fldChar w:fldCharType="begin"/>
            </w:r>
            <w:r w:rsidRPr="00900A47">
              <w:rPr>
                <w:rFonts w:eastAsia="Times New Roman" w:cs="Arial"/>
                <w:b/>
                <w:sz w:val="20"/>
                <w:szCs w:val="20"/>
              </w:rPr>
              <w:instrText xml:space="preserve"> HYPERLINK "https://www.portaltransparencia.cl/PortalPdT/reclamos-funcionario" </w:instrText>
            </w:r>
            <w:r w:rsidRPr="00900A47">
              <w:rPr>
                <w:rFonts w:eastAsia="Times New Roman" w:cs="Arial"/>
                <w:b/>
                <w:sz w:val="20"/>
                <w:szCs w:val="20"/>
              </w:rPr>
              <w:fldChar w:fldCharType="separate"/>
            </w:r>
            <w:r w:rsidRPr="00900A47">
              <w:rPr>
                <w:rFonts w:eastAsia="Times New Roman" w:cs="Arial"/>
                <w:b/>
                <w:sz w:val="20"/>
                <w:szCs w:val="20"/>
                <w:u w:val="single"/>
              </w:rPr>
              <w:t>C3756-22</w:t>
            </w:r>
            <w:r w:rsidRPr="00900A47">
              <w:rPr>
                <w:rFonts w:eastAsia="Times New Roman" w:cs="Arial"/>
                <w:b/>
                <w:sz w:val="20"/>
                <w:szCs w:val="20"/>
              </w:rPr>
              <w:fldChar w:fldCharType="end"/>
            </w:r>
            <w:bookmarkEnd w:id="2"/>
          </w:p>
        </w:tc>
        <w:tc>
          <w:tcPr>
            <w:tcW w:w="564" w:type="pct"/>
            <w:tcBorders>
              <w:top w:val="single" w:sz="4" w:space="0" w:color="auto"/>
            </w:tcBorders>
            <w:shd w:val="clear" w:color="auto" w:fill="FFFFFF"/>
            <w:tcMar>
              <w:top w:w="30" w:type="dxa"/>
              <w:left w:w="75" w:type="dxa"/>
              <w:bottom w:w="30" w:type="dxa"/>
              <w:right w:w="75" w:type="dxa"/>
            </w:tcMar>
            <w:vAlign w:val="center"/>
            <w:hideMark/>
          </w:tcPr>
          <w:p w:rsidR="00212024" w:rsidRPr="00203D5E"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t>RECLAMO</w:t>
            </w:r>
          </w:p>
        </w:tc>
        <w:tc>
          <w:tcPr>
            <w:tcW w:w="1351" w:type="pct"/>
            <w:tcBorders>
              <w:top w:val="single" w:sz="4" w:space="0" w:color="auto"/>
            </w:tcBorders>
            <w:shd w:val="clear" w:color="auto" w:fill="FFFFFF"/>
            <w:tcMar>
              <w:top w:w="30" w:type="dxa"/>
              <w:left w:w="75" w:type="dxa"/>
              <w:bottom w:w="30" w:type="dxa"/>
              <w:right w:w="75" w:type="dxa"/>
            </w:tcMar>
            <w:vAlign w:val="center"/>
            <w:hideMark/>
          </w:tcPr>
          <w:p w:rsidR="00212024" w:rsidRPr="00900A47" w:rsidRDefault="00212024" w:rsidP="00900A47">
            <w:pPr>
              <w:jc w:val="center"/>
              <w:rPr>
                <w:sz w:val="20"/>
                <w:szCs w:val="20"/>
              </w:rPr>
            </w:pPr>
            <w:r w:rsidRPr="00900A47">
              <w:rPr>
                <w:sz w:val="20"/>
                <w:szCs w:val="20"/>
              </w:rPr>
              <w:t>Manifiesta su molesta debido a falta de fiscalización y probidad respecto de supuesto centro de eventos clandestino.</w:t>
            </w:r>
          </w:p>
        </w:tc>
        <w:tc>
          <w:tcPr>
            <w:tcW w:w="601" w:type="pct"/>
            <w:tcBorders>
              <w:top w:val="single" w:sz="4" w:space="0" w:color="auto"/>
            </w:tcBorders>
            <w:shd w:val="clear" w:color="auto" w:fill="FFFFFF"/>
            <w:tcMar>
              <w:top w:w="30" w:type="dxa"/>
              <w:left w:w="75" w:type="dxa"/>
              <w:bottom w:w="30" w:type="dxa"/>
              <w:right w:w="75" w:type="dxa"/>
            </w:tcMar>
            <w:vAlign w:val="center"/>
            <w:hideMark/>
          </w:tcPr>
          <w:p w:rsidR="00212024" w:rsidRPr="00203D5E"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t>13 de mayo 2022</w:t>
            </w:r>
          </w:p>
        </w:tc>
        <w:tc>
          <w:tcPr>
            <w:tcW w:w="787" w:type="pct"/>
            <w:tcBorders>
              <w:top w:val="single" w:sz="4" w:space="0" w:color="auto"/>
            </w:tcBorders>
            <w:shd w:val="clear" w:color="auto" w:fill="FFFFFF"/>
            <w:tcMar>
              <w:top w:w="30" w:type="dxa"/>
              <w:left w:w="75" w:type="dxa"/>
              <w:bottom w:w="30" w:type="dxa"/>
              <w:right w:w="75" w:type="dxa"/>
            </w:tcMar>
            <w:vAlign w:val="center"/>
          </w:tcPr>
          <w:p w:rsidR="00212024" w:rsidRPr="00203D5E" w:rsidRDefault="00212024" w:rsidP="00212024">
            <w:pPr>
              <w:spacing w:after="0" w:line="240" w:lineRule="auto"/>
              <w:jc w:val="center"/>
              <w:rPr>
                <w:rFonts w:eastAsia="Times New Roman" w:cs="Arial"/>
                <w:color w:val="333333"/>
                <w:sz w:val="20"/>
                <w:szCs w:val="20"/>
              </w:rPr>
            </w:pPr>
            <w:r>
              <w:rPr>
                <w:rFonts w:eastAsia="Times New Roman" w:cs="Arial"/>
                <w:color w:val="333333"/>
                <w:sz w:val="20"/>
                <w:szCs w:val="20"/>
              </w:rPr>
              <w:t>Sin acciones</w:t>
            </w:r>
          </w:p>
        </w:tc>
        <w:tc>
          <w:tcPr>
            <w:tcW w:w="1133" w:type="pct"/>
            <w:tcBorders>
              <w:top w:val="single" w:sz="4" w:space="0" w:color="auto"/>
            </w:tcBorders>
            <w:shd w:val="clear" w:color="auto" w:fill="FFFFFF"/>
            <w:tcMar>
              <w:top w:w="30" w:type="dxa"/>
              <w:left w:w="75" w:type="dxa"/>
              <w:bottom w:w="30" w:type="dxa"/>
              <w:right w:w="75" w:type="dxa"/>
            </w:tcMar>
            <w:vAlign w:val="center"/>
            <w:hideMark/>
          </w:tcPr>
          <w:p w:rsidR="00212024" w:rsidRDefault="00212024" w:rsidP="00212024">
            <w:pPr>
              <w:spacing w:after="0" w:line="240" w:lineRule="auto"/>
              <w:jc w:val="center"/>
              <w:rPr>
                <w:rFonts w:eastAsia="Times New Roman" w:cs="Arial"/>
                <w:color w:val="333333"/>
                <w:sz w:val="20"/>
                <w:szCs w:val="20"/>
              </w:rPr>
            </w:pPr>
            <w:r>
              <w:rPr>
                <w:rFonts w:eastAsia="Times New Roman" w:cs="Arial"/>
                <w:color w:val="333333"/>
                <w:sz w:val="20"/>
                <w:szCs w:val="20"/>
              </w:rPr>
              <w:t>Oficio E10696 de fecha 15 de junio de 2022 Declara inadmisible reclamo por ausencia de infracción</w:t>
            </w:r>
          </w:p>
          <w:p w:rsidR="00212024" w:rsidRPr="00203D5E" w:rsidRDefault="00212024" w:rsidP="00212024">
            <w:pPr>
              <w:spacing w:after="0" w:line="240" w:lineRule="auto"/>
              <w:jc w:val="center"/>
              <w:rPr>
                <w:rFonts w:eastAsia="Times New Roman" w:cs="Arial"/>
                <w:color w:val="333333"/>
                <w:sz w:val="20"/>
                <w:szCs w:val="20"/>
              </w:rPr>
            </w:pPr>
          </w:p>
        </w:tc>
      </w:tr>
      <w:bookmarkStart w:id="3" w:name="A4760:j_idt5:j_idt87:1:j_idt109"/>
      <w:tr w:rsidR="00212024" w:rsidRPr="00C6027C" w:rsidTr="00212024">
        <w:tc>
          <w:tcPr>
            <w:tcW w:w="564" w:type="pct"/>
            <w:shd w:val="clear" w:color="auto" w:fill="DBE5F1" w:themeFill="accent1" w:themeFillTint="33"/>
            <w:tcMar>
              <w:top w:w="30" w:type="dxa"/>
              <w:left w:w="75" w:type="dxa"/>
              <w:bottom w:w="30" w:type="dxa"/>
              <w:right w:w="75" w:type="dxa"/>
            </w:tcMar>
            <w:vAlign w:val="center"/>
            <w:hideMark/>
          </w:tcPr>
          <w:p w:rsidR="00212024" w:rsidRPr="00900A47" w:rsidRDefault="00212024" w:rsidP="00212024">
            <w:pPr>
              <w:spacing w:after="0" w:line="240" w:lineRule="auto"/>
              <w:jc w:val="center"/>
              <w:rPr>
                <w:rFonts w:eastAsia="Times New Roman" w:cs="Arial"/>
                <w:b/>
                <w:sz w:val="20"/>
                <w:szCs w:val="20"/>
              </w:rPr>
            </w:pPr>
            <w:r w:rsidRPr="00900A47">
              <w:rPr>
                <w:rFonts w:eastAsia="Times New Roman" w:cs="Arial"/>
                <w:b/>
                <w:sz w:val="20"/>
                <w:szCs w:val="20"/>
              </w:rPr>
              <w:fldChar w:fldCharType="begin"/>
            </w:r>
            <w:r w:rsidRPr="00900A47">
              <w:rPr>
                <w:rFonts w:eastAsia="Times New Roman" w:cs="Arial"/>
                <w:b/>
                <w:sz w:val="20"/>
                <w:szCs w:val="20"/>
              </w:rPr>
              <w:instrText xml:space="preserve"> HYPERLINK "https://www.portaltransparencia.cl/PortalPdT/reclamos-funcionario" </w:instrText>
            </w:r>
            <w:r w:rsidRPr="00900A47">
              <w:rPr>
                <w:rFonts w:eastAsia="Times New Roman" w:cs="Arial"/>
                <w:b/>
                <w:sz w:val="20"/>
                <w:szCs w:val="20"/>
              </w:rPr>
              <w:fldChar w:fldCharType="separate"/>
            </w:r>
            <w:r w:rsidRPr="00900A47">
              <w:rPr>
                <w:rFonts w:eastAsia="Times New Roman" w:cs="Arial"/>
                <w:b/>
                <w:sz w:val="20"/>
                <w:szCs w:val="20"/>
                <w:u w:val="single"/>
              </w:rPr>
              <w:t>C1204-22</w:t>
            </w:r>
            <w:r w:rsidRPr="00900A47">
              <w:rPr>
                <w:rFonts w:eastAsia="Times New Roman" w:cs="Arial"/>
                <w:b/>
                <w:sz w:val="20"/>
                <w:szCs w:val="20"/>
              </w:rPr>
              <w:fldChar w:fldCharType="end"/>
            </w:r>
            <w:bookmarkEnd w:id="3"/>
          </w:p>
        </w:tc>
        <w:tc>
          <w:tcPr>
            <w:tcW w:w="564" w:type="pct"/>
            <w:shd w:val="clear" w:color="auto" w:fill="DBE5F1" w:themeFill="accent1" w:themeFillTint="33"/>
            <w:tcMar>
              <w:top w:w="30" w:type="dxa"/>
              <w:left w:w="75" w:type="dxa"/>
              <w:bottom w:w="30" w:type="dxa"/>
              <w:right w:w="75" w:type="dxa"/>
            </w:tcMar>
            <w:vAlign w:val="center"/>
            <w:hideMark/>
          </w:tcPr>
          <w:p w:rsidR="00212024" w:rsidRPr="00203D5E"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t>AMPARO</w:t>
            </w:r>
          </w:p>
        </w:tc>
        <w:tc>
          <w:tcPr>
            <w:tcW w:w="1351" w:type="pct"/>
            <w:shd w:val="clear" w:color="auto" w:fill="DBE5F1" w:themeFill="accent1" w:themeFillTint="33"/>
            <w:tcMar>
              <w:top w:w="30" w:type="dxa"/>
              <w:left w:w="75" w:type="dxa"/>
              <w:bottom w:w="30" w:type="dxa"/>
              <w:right w:w="75" w:type="dxa"/>
            </w:tcMar>
            <w:vAlign w:val="center"/>
            <w:hideMark/>
          </w:tcPr>
          <w:p w:rsidR="00212024" w:rsidRPr="00203D5E"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t>gastos de representac</w:t>
            </w:r>
            <w:r>
              <w:rPr>
                <w:rFonts w:eastAsia="Times New Roman" w:cs="Arial"/>
                <w:color w:val="333333"/>
                <w:sz w:val="20"/>
                <w:szCs w:val="20"/>
              </w:rPr>
              <w:t>ión mes de diciembre 2021 del municipio.</w:t>
            </w:r>
          </w:p>
        </w:tc>
        <w:tc>
          <w:tcPr>
            <w:tcW w:w="601" w:type="pct"/>
            <w:shd w:val="clear" w:color="auto" w:fill="DBE5F1" w:themeFill="accent1" w:themeFillTint="33"/>
            <w:tcMar>
              <w:top w:w="30" w:type="dxa"/>
              <w:left w:w="75" w:type="dxa"/>
              <w:bottom w:w="30" w:type="dxa"/>
              <w:right w:w="75" w:type="dxa"/>
            </w:tcMar>
            <w:vAlign w:val="center"/>
            <w:hideMark/>
          </w:tcPr>
          <w:p w:rsidR="00212024" w:rsidRPr="00203D5E"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t>21 de febrero 2022</w:t>
            </w:r>
          </w:p>
        </w:tc>
        <w:tc>
          <w:tcPr>
            <w:tcW w:w="787" w:type="pct"/>
            <w:shd w:val="clear" w:color="auto" w:fill="DBE5F1" w:themeFill="accent1" w:themeFillTint="33"/>
            <w:tcMar>
              <w:top w:w="30" w:type="dxa"/>
              <w:left w:w="75" w:type="dxa"/>
              <w:bottom w:w="30" w:type="dxa"/>
              <w:right w:w="75" w:type="dxa"/>
            </w:tcMar>
            <w:vAlign w:val="center"/>
          </w:tcPr>
          <w:p w:rsidR="00212024" w:rsidRPr="00203D5E" w:rsidRDefault="00212024" w:rsidP="00212024">
            <w:pPr>
              <w:spacing w:after="0" w:line="240" w:lineRule="auto"/>
              <w:jc w:val="center"/>
              <w:rPr>
                <w:rFonts w:eastAsia="Times New Roman" w:cs="Arial"/>
                <w:color w:val="333333"/>
                <w:sz w:val="20"/>
                <w:szCs w:val="20"/>
              </w:rPr>
            </w:pPr>
            <w:r>
              <w:rPr>
                <w:rFonts w:eastAsia="Times New Roman" w:cs="Arial"/>
                <w:color w:val="333333"/>
                <w:sz w:val="20"/>
                <w:szCs w:val="20"/>
              </w:rPr>
              <w:t>Complementa información a través de Oficio 327/2022</w:t>
            </w:r>
          </w:p>
        </w:tc>
        <w:tc>
          <w:tcPr>
            <w:tcW w:w="1133" w:type="pct"/>
            <w:shd w:val="clear" w:color="auto" w:fill="DBE5F1" w:themeFill="accent1" w:themeFillTint="33"/>
            <w:tcMar>
              <w:top w:w="30" w:type="dxa"/>
              <w:left w:w="75" w:type="dxa"/>
              <w:bottom w:w="30" w:type="dxa"/>
              <w:right w:w="75" w:type="dxa"/>
            </w:tcMar>
            <w:vAlign w:val="center"/>
            <w:hideMark/>
          </w:tcPr>
          <w:p w:rsidR="00212024" w:rsidRDefault="00212024" w:rsidP="00212024">
            <w:pPr>
              <w:spacing w:after="0" w:line="240" w:lineRule="auto"/>
              <w:jc w:val="center"/>
              <w:rPr>
                <w:rFonts w:eastAsia="Times New Roman" w:cs="Arial"/>
                <w:color w:val="333333"/>
                <w:sz w:val="20"/>
                <w:szCs w:val="20"/>
              </w:rPr>
            </w:pPr>
            <w:r>
              <w:rPr>
                <w:rFonts w:eastAsia="Times New Roman" w:cs="Arial"/>
                <w:color w:val="333333"/>
                <w:sz w:val="20"/>
                <w:szCs w:val="20"/>
              </w:rPr>
              <w:t>Oficio E8212 de fecha</w:t>
            </w:r>
            <w:r w:rsidRPr="00203D5E">
              <w:rPr>
                <w:rFonts w:eastAsia="Times New Roman" w:cs="Arial"/>
                <w:color w:val="333333"/>
                <w:sz w:val="20"/>
                <w:szCs w:val="20"/>
              </w:rPr>
              <w:br/>
              <w:t>20 mayo 2022</w:t>
            </w:r>
          </w:p>
          <w:p w:rsidR="00212024" w:rsidRPr="00203D5E" w:rsidRDefault="00212024" w:rsidP="00212024">
            <w:pPr>
              <w:spacing w:after="0" w:line="240" w:lineRule="auto"/>
              <w:jc w:val="center"/>
              <w:rPr>
                <w:rFonts w:eastAsia="Times New Roman" w:cs="Arial"/>
                <w:color w:val="333333"/>
                <w:sz w:val="20"/>
                <w:szCs w:val="20"/>
              </w:rPr>
            </w:pPr>
            <w:r w:rsidRPr="00C02768">
              <w:rPr>
                <w:rFonts w:eastAsia="Times New Roman" w:cs="Arial"/>
                <w:color w:val="333333"/>
                <w:sz w:val="20"/>
                <w:szCs w:val="20"/>
              </w:rPr>
              <w:t>teniéndose por entregada, de manera extempo</w:t>
            </w:r>
            <w:r>
              <w:rPr>
                <w:rFonts w:eastAsia="Times New Roman" w:cs="Arial"/>
                <w:color w:val="333333"/>
                <w:sz w:val="20"/>
                <w:szCs w:val="20"/>
              </w:rPr>
              <w:t>ránea, la información requerida.</w:t>
            </w:r>
          </w:p>
        </w:tc>
      </w:tr>
      <w:bookmarkStart w:id="4" w:name="A4760:j_idt5:j_idt87:2:j_idt109"/>
      <w:tr w:rsidR="00212024" w:rsidRPr="00C6027C" w:rsidTr="00B32E06">
        <w:tc>
          <w:tcPr>
            <w:tcW w:w="564" w:type="pct"/>
            <w:shd w:val="clear" w:color="auto" w:fill="auto"/>
            <w:tcMar>
              <w:top w:w="30" w:type="dxa"/>
              <w:left w:w="75" w:type="dxa"/>
              <w:bottom w:w="30" w:type="dxa"/>
              <w:right w:w="75" w:type="dxa"/>
            </w:tcMar>
            <w:vAlign w:val="center"/>
            <w:hideMark/>
          </w:tcPr>
          <w:p w:rsidR="00212024" w:rsidRPr="00900A47" w:rsidRDefault="00212024" w:rsidP="00212024">
            <w:pPr>
              <w:spacing w:after="0" w:line="240" w:lineRule="auto"/>
              <w:jc w:val="center"/>
              <w:rPr>
                <w:rFonts w:eastAsia="Times New Roman" w:cs="Arial"/>
                <w:b/>
                <w:sz w:val="20"/>
                <w:szCs w:val="20"/>
              </w:rPr>
            </w:pPr>
            <w:r w:rsidRPr="00900A47">
              <w:rPr>
                <w:rFonts w:eastAsia="Times New Roman" w:cs="Arial"/>
                <w:b/>
                <w:sz w:val="20"/>
                <w:szCs w:val="20"/>
              </w:rPr>
              <w:fldChar w:fldCharType="begin"/>
            </w:r>
            <w:r w:rsidRPr="00900A47">
              <w:rPr>
                <w:rFonts w:eastAsia="Times New Roman" w:cs="Arial"/>
                <w:b/>
                <w:sz w:val="20"/>
                <w:szCs w:val="20"/>
              </w:rPr>
              <w:instrText xml:space="preserve"> HYPERLINK "https://www.portaltransparencia.cl/PortalPdT/reclamos-funcionario" </w:instrText>
            </w:r>
            <w:r w:rsidRPr="00900A47">
              <w:rPr>
                <w:rFonts w:eastAsia="Times New Roman" w:cs="Arial"/>
                <w:b/>
                <w:sz w:val="20"/>
                <w:szCs w:val="20"/>
              </w:rPr>
              <w:fldChar w:fldCharType="separate"/>
            </w:r>
            <w:r w:rsidRPr="00900A47">
              <w:rPr>
                <w:rFonts w:eastAsia="Times New Roman" w:cs="Arial"/>
                <w:b/>
                <w:sz w:val="20"/>
                <w:szCs w:val="20"/>
                <w:u w:val="single"/>
              </w:rPr>
              <w:t>C466-22</w:t>
            </w:r>
            <w:r w:rsidRPr="00900A47">
              <w:rPr>
                <w:rFonts w:eastAsia="Times New Roman" w:cs="Arial"/>
                <w:b/>
                <w:sz w:val="20"/>
                <w:szCs w:val="20"/>
              </w:rPr>
              <w:fldChar w:fldCharType="end"/>
            </w:r>
            <w:bookmarkEnd w:id="4"/>
          </w:p>
        </w:tc>
        <w:tc>
          <w:tcPr>
            <w:tcW w:w="564" w:type="pct"/>
            <w:shd w:val="clear" w:color="auto" w:fill="FFFFFF"/>
            <w:tcMar>
              <w:top w:w="30" w:type="dxa"/>
              <w:left w:w="75" w:type="dxa"/>
              <w:bottom w:w="30" w:type="dxa"/>
              <w:right w:w="75" w:type="dxa"/>
            </w:tcMar>
            <w:vAlign w:val="center"/>
            <w:hideMark/>
          </w:tcPr>
          <w:p w:rsidR="00212024" w:rsidRPr="00203D5E"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t>AMPARO</w:t>
            </w:r>
          </w:p>
        </w:tc>
        <w:tc>
          <w:tcPr>
            <w:tcW w:w="1351" w:type="pct"/>
            <w:shd w:val="clear" w:color="auto" w:fill="FFFFFF"/>
            <w:tcMar>
              <w:top w:w="30" w:type="dxa"/>
              <w:left w:w="75" w:type="dxa"/>
              <w:bottom w:w="30" w:type="dxa"/>
              <w:right w:w="75" w:type="dxa"/>
            </w:tcMar>
            <w:vAlign w:val="center"/>
            <w:hideMark/>
          </w:tcPr>
          <w:p w:rsidR="00212024" w:rsidRPr="00203D5E" w:rsidRDefault="00900A47" w:rsidP="00212024">
            <w:pPr>
              <w:spacing w:after="0" w:line="240" w:lineRule="auto"/>
              <w:jc w:val="center"/>
              <w:rPr>
                <w:rFonts w:eastAsia="Times New Roman" w:cs="Arial"/>
                <w:color w:val="333333"/>
                <w:sz w:val="20"/>
                <w:szCs w:val="20"/>
              </w:rPr>
            </w:pPr>
            <w:r w:rsidRPr="00900A47">
              <w:rPr>
                <w:rFonts w:eastAsia="Times New Roman" w:cs="Arial"/>
                <w:color w:val="333333"/>
                <w:sz w:val="20"/>
                <w:szCs w:val="20"/>
              </w:rPr>
              <w:t xml:space="preserve">información de los períodos de descanso o reposo ordenados por licencia médica, decretos </w:t>
            </w:r>
            <w:proofErr w:type="spellStart"/>
            <w:r w:rsidRPr="00900A47">
              <w:rPr>
                <w:rFonts w:eastAsia="Times New Roman" w:cs="Arial"/>
                <w:color w:val="333333"/>
                <w:sz w:val="20"/>
                <w:szCs w:val="20"/>
              </w:rPr>
              <w:t>alcaldicios</w:t>
            </w:r>
            <w:proofErr w:type="spellEnd"/>
            <w:r w:rsidRPr="00900A47">
              <w:rPr>
                <w:rFonts w:eastAsia="Times New Roman" w:cs="Arial"/>
                <w:color w:val="333333"/>
                <w:sz w:val="20"/>
                <w:szCs w:val="20"/>
              </w:rPr>
              <w:t xml:space="preserve"> que sancionaron respecto a funcionario que indica.</w:t>
            </w:r>
          </w:p>
        </w:tc>
        <w:tc>
          <w:tcPr>
            <w:tcW w:w="601" w:type="pct"/>
            <w:shd w:val="clear" w:color="auto" w:fill="FFFFFF"/>
            <w:tcMar>
              <w:top w:w="30" w:type="dxa"/>
              <w:left w:w="75" w:type="dxa"/>
              <w:bottom w:w="30" w:type="dxa"/>
              <w:right w:w="75" w:type="dxa"/>
            </w:tcMar>
            <w:vAlign w:val="center"/>
            <w:hideMark/>
          </w:tcPr>
          <w:p w:rsidR="00212024" w:rsidRPr="00203D5E"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t>19 de enero 2022</w:t>
            </w:r>
          </w:p>
        </w:tc>
        <w:tc>
          <w:tcPr>
            <w:tcW w:w="787" w:type="pct"/>
            <w:shd w:val="clear" w:color="auto" w:fill="FFFFFF"/>
            <w:tcMar>
              <w:top w:w="30" w:type="dxa"/>
              <w:left w:w="75" w:type="dxa"/>
              <w:bottom w:w="30" w:type="dxa"/>
              <w:right w:w="75" w:type="dxa"/>
            </w:tcMar>
            <w:vAlign w:val="center"/>
          </w:tcPr>
          <w:p w:rsidR="00212024" w:rsidRPr="00203D5E" w:rsidRDefault="00212024" w:rsidP="00212024">
            <w:pPr>
              <w:spacing w:after="0" w:line="240" w:lineRule="auto"/>
              <w:jc w:val="center"/>
              <w:rPr>
                <w:rFonts w:eastAsia="Times New Roman" w:cs="Arial"/>
                <w:color w:val="333333"/>
                <w:sz w:val="20"/>
                <w:szCs w:val="20"/>
              </w:rPr>
            </w:pPr>
            <w:r>
              <w:rPr>
                <w:rFonts w:eastAsia="Times New Roman" w:cs="Arial"/>
                <w:color w:val="333333"/>
                <w:sz w:val="20"/>
                <w:szCs w:val="20"/>
              </w:rPr>
              <w:t>Descargos través de Oficio N° 176/2022; posterior entrega antecedentes</w:t>
            </w:r>
          </w:p>
        </w:tc>
        <w:tc>
          <w:tcPr>
            <w:tcW w:w="1133" w:type="pct"/>
            <w:shd w:val="clear" w:color="auto" w:fill="FFFFFF"/>
            <w:tcMar>
              <w:top w:w="30" w:type="dxa"/>
              <w:left w:w="75" w:type="dxa"/>
              <w:bottom w:w="30" w:type="dxa"/>
              <w:right w:w="75" w:type="dxa"/>
            </w:tcMar>
            <w:vAlign w:val="center"/>
            <w:hideMark/>
          </w:tcPr>
          <w:p w:rsidR="00212024"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br/>
            </w:r>
            <w:r>
              <w:rPr>
                <w:rFonts w:eastAsia="Times New Roman" w:cs="Arial"/>
                <w:color w:val="333333"/>
                <w:sz w:val="20"/>
                <w:szCs w:val="20"/>
              </w:rPr>
              <w:t xml:space="preserve">Cierre del proceso </w:t>
            </w:r>
          </w:p>
          <w:p w:rsidR="00212024" w:rsidRPr="00203D5E"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t>14 junio 2022</w:t>
            </w:r>
          </w:p>
        </w:tc>
      </w:tr>
      <w:bookmarkStart w:id="5" w:name="A4760:j_idt5:j_idt87:3:j_idt109"/>
      <w:tr w:rsidR="00212024" w:rsidRPr="00C6027C" w:rsidTr="00212024">
        <w:tc>
          <w:tcPr>
            <w:tcW w:w="564" w:type="pct"/>
            <w:shd w:val="clear" w:color="auto" w:fill="DBE5F1" w:themeFill="accent1" w:themeFillTint="33"/>
            <w:tcMar>
              <w:top w:w="30" w:type="dxa"/>
              <w:left w:w="75" w:type="dxa"/>
              <w:bottom w:w="30" w:type="dxa"/>
              <w:right w:w="75" w:type="dxa"/>
            </w:tcMar>
            <w:vAlign w:val="center"/>
            <w:hideMark/>
          </w:tcPr>
          <w:p w:rsidR="00212024" w:rsidRPr="00900A47" w:rsidRDefault="00212024" w:rsidP="00212024">
            <w:pPr>
              <w:spacing w:after="0" w:line="240" w:lineRule="auto"/>
              <w:jc w:val="center"/>
              <w:rPr>
                <w:rFonts w:eastAsia="Times New Roman" w:cs="Arial"/>
                <w:b/>
                <w:sz w:val="20"/>
                <w:szCs w:val="20"/>
              </w:rPr>
            </w:pPr>
            <w:r w:rsidRPr="00900A47">
              <w:rPr>
                <w:rFonts w:eastAsia="Times New Roman" w:cs="Arial"/>
                <w:b/>
                <w:sz w:val="20"/>
                <w:szCs w:val="20"/>
              </w:rPr>
              <w:fldChar w:fldCharType="begin"/>
            </w:r>
            <w:r w:rsidRPr="00900A47">
              <w:rPr>
                <w:rFonts w:eastAsia="Times New Roman" w:cs="Arial"/>
                <w:b/>
                <w:sz w:val="20"/>
                <w:szCs w:val="20"/>
              </w:rPr>
              <w:instrText xml:space="preserve"> HYPERLINK "https://www.portaltransparencia.cl/PortalPdT/reclamos-funcionario" </w:instrText>
            </w:r>
            <w:r w:rsidRPr="00900A47">
              <w:rPr>
                <w:rFonts w:eastAsia="Times New Roman" w:cs="Arial"/>
                <w:b/>
                <w:sz w:val="20"/>
                <w:szCs w:val="20"/>
              </w:rPr>
              <w:fldChar w:fldCharType="separate"/>
            </w:r>
            <w:r w:rsidRPr="00900A47">
              <w:rPr>
                <w:rFonts w:eastAsia="Times New Roman" w:cs="Arial"/>
                <w:b/>
                <w:sz w:val="20"/>
                <w:szCs w:val="20"/>
                <w:u w:val="single"/>
              </w:rPr>
              <w:t>C368-22</w:t>
            </w:r>
            <w:r w:rsidRPr="00900A47">
              <w:rPr>
                <w:rFonts w:eastAsia="Times New Roman" w:cs="Arial"/>
                <w:b/>
                <w:sz w:val="20"/>
                <w:szCs w:val="20"/>
              </w:rPr>
              <w:fldChar w:fldCharType="end"/>
            </w:r>
            <w:bookmarkEnd w:id="5"/>
          </w:p>
        </w:tc>
        <w:tc>
          <w:tcPr>
            <w:tcW w:w="564" w:type="pct"/>
            <w:shd w:val="clear" w:color="auto" w:fill="DBE5F1" w:themeFill="accent1" w:themeFillTint="33"/>
            <w:tcMar>
              <w:top w:w="30" w:type="dxa"/>
              <w:left w:w="75" w:type="dxa"/>
              <w:bottom w:w="30" w:type="dxa"/>
              <w:right w:w="75" w:type="dxa"/>
            </w:tcMar>
            <w:vAlign w:val="center"/>
            <w:hideMark/>
          </w:tcPr>
          <w:p w:rsidR="00212024" w:rsidRPr="00203D5E"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t>AMPARO</w:t>
            </w:r>
          </w:p>
        </w:tc>
        <w:tc>
          <w:tcPr>
            <w:tcW w:w="1351" w:type="pct"/>
            <w:shd w:val="clear" w:color="auto" w:fill="DBE5F1" w:themeFill="accent1" w:themeFillTint="33"/>
            <w:tcMar>
              <w:top w:w="30" w:type="dxa"/>
              <w:left w:w="75" w:type="dxa"/>
              <w:bottom w:w="30" w:type="dxa"/>
              <w:right w:w="75" w:type="dxa"/>
            </w:tcMar>
            <w:vAlign w:val="center"/>
            <w:hideMark/>
          </w:tcPr>
          <w:p w:rsidR="00212024" w:rsidRPr="00203D5E" w:rsidRDefault="00900A47" w:rsidP="00212024">
            <w:pPr>
              <w:spacing w:after="0" w:line="240" w:lineRule="auto"/>
              <w:jc w:val="center"/>
              <w:rPr>
                <w:rFonts w:eastAsia="Times New Roman" w:cs="Arial"/>
                <w:color w:val="333333"/>
                <w:sz w:val="20"/>
                <w:szCs w:val="20"/>
              </w:rPr>
            </w:pPr>
            <w:r w:rsidRPr="00900A47">
              <w:rPr>
                <w:rFonts w:eastAsia="Times New Roman" w:cs="Arial"/>
                <w:color w:val="333333"/>
                <w:sz w:val="20"/>
                <w:szCs w:val="20"/>
              </w:rPr>
              <w:t xml:space="preserve">detalle de licencias médicas, períodos de descanso, y decretos </w:t>
            </w:r>
            <w:proofErr w:type="spellStart"/>
            <w:r w:rsidRPr="00900A47">
              <w:rPr>
                <w:rFonts w:eastAsia="Times New Roman" w:cs="Arial"/>
                <w:color w:val="333333"/>
                <w:sz w:val="20"/>
                <w:szCs w:val="20"/>
              </w:rPr>
              <w:t>alcaldicios</w:t>
            </w:r>
            <w:proofErr w:type="spellEnd"/>
            <w:r w:rsidRPr="00900A47">
              <w:rPr>
                <w:rFonts w:eastAsia="Times New Roman" w:cs="Arial"/>
                <w:color w:val="333333"/>
                <w:sz w:val="20"/>
                <w:szCs w:val="20"/>
              </w:rPr>
              <w:t xml:space="preserve"> que sancionaron dichos actos de funcionario que indica</w:t>
            </w:r>
          </w:p>
        </w:tc>
        <w:tc>
          <w:tcPr>
            <w:tcW w:w="601" w:type="pct"/>
            <w:shd w:val="clear" w:color="auto" w:fill="DBE5F1" w:themeFill="accent1" w:themeFillTint="33"/>
            <w:tcMar>
              <w:top w:w="30" w:type="dxa"/>
              <w:left w:w="75" w:type="dxa"/>
              <w:bottom w:w="30" w:type="dxa"/>
              <w:right w:w="75" w:type="dxa"/>
            </w:tcMar>
            <w:vAlign w:val="center"/>
            <w:hideMark/>
          </w:tcPr>
          <w:p w:rsidR="00212024" w:rsidRPr="00203D5E"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t>16 de enero 2022</w:t>
            </w:r>
          </w:p>
        </w:tc>
        <w:tc>
          <w:tcPr>
            <w:tcW w:w="787" w:type="pct"/>
            <w:shd w:val="clear" w:color="auto" w:fill="DBE5F1" w:themeFill="accent1" w:themeFillTint="33"/>
            <w:tcMar>
              <w:top w:w="30" w:type="dxa"/>
              <w:left w:w="75" w:type="dxa"/>
              <w:bottom w:w="30" w:type="dxa"/>
              <w:right w:w="75" w:type="dxa"/>
            </w:tcMar>
            <w:vAlign w:val="center"/>
          </w:tcPr>
          <w:p w:rsidR="00212024" w:rsidRPr="00203D5E" w:rsidRDefault="00212024" w:rsidP="00212024">
            <w:pPr>
              <w:spacing w:after="0" w:line="240" w:lineRule="auto"/>
              <w:jc w:val="center"/>
              <w:rPr>
                <w:rFonts w:eastAsia="Times New Roman" w:cs="Arial"/>
                <w:color w:val="333333"/>
                <w:sz w:val="20"/>
                <w:szCs w:val="20"/>
              </w:rPr>
            </w:pPr>
            <w:r>
              <w:rPr>
                <w:rFonts w:eastAsia="Times New Roman" w:cs="Arial"/>
                <w:color w:val="333333"/>
                <w:sz w:val="20"/>
                <w:szCs w:val="20"/>
              </w:rPr>
              <w:t>Descargos través de Oficio N° 179/2022; posterior entrega</w:t>
            </w:r>
          </w:p>
        </w:tc>
        <w:tc>
          <w:tcPr>
            <w:tcW w:w="1133" w:type="pct"/>
            <w:shd w:val="clear" w:color="auto" w:fill="DBE5F1" w:themeFill="accent1" w:themeFillTint="33"/>
            <w:tcMar>
              <w:top w:w="30" w:type="dxa"/>
              <w:left w:w="75" w:type="dxa"/>
              <w:bottom w:w="30" w:type="dxa"/>
              <w:right w:w="75" w:type="dxa"/>
            </w:tcMar>
            <w:vAlign w:val="center"/>
            <w:hideMark/>
          </w:tcPr>
          <w:p w:rsidR="00212024"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br/>
            </w:r>
            <w:r>
              <w:rPr>
                <w:rFonts w:eastAsia="Times New Roman" w:cs="Arial"/>
                <w:color w:val="333333"/>
                <w:sz w:val="20"/>
                <w:szCs w:val="20"/>
              </w:rPr>
              <w:t>Cierre del proceso</w:t>
            </w:r>
          </w:p>
          <w:p w:rsidR="00212024" w:rsidRPr="00203D5E"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t>14 junio 2022</w:t>
            </w:r>
          </w:p>
        </w:tc>
      </w:tr>
      <w:bookmarkStart w:id="6" w:name="A4760:j_idt5:j_idt87:26:j_idt109"/>
      <w:tr w:rsidR="00212024" w:rsidRPr="00C6027C" w:rsidTr="00B32E06">
        <w:tc>
          <w:tcPr>
            <w:tcW w:w="564" w:type="pct"/>
            <w:shd w:val="clear" w:color="auto" w:fill="auto"/>
            <w:tcMar>
              <w:top w:w="30" w:type="dxa"/>
              <w:left w:w="75" w:type="dxa"/>
              <w:bottom w:w="30" w:type="dxa"/>
              <w:right w:w="75" w:type="dxa"/>
            </w:tcMar>
            <w:vAlign w:val="center"/>
            <w:hideMark/>
          </w:tcPr>
          <w:p w:rsidR="00212024" w:rsidRPr="00900A47" w:rsidRDefault="00212024" w:rsidP="00212024">
            <w:pPr>
              <w:spacing w:after="0" w:line="240" w:lineRule="auto"/>
              <w:jc w:val="center"/>
              <w:rPr>
                <w:rFonts w:eastAsia="Times New Roman" w:cs="Arial"/>
                <w:b/>
                <w:sz w:val="20"/>
                <w:szCs w:val="20"/>
              </w:rPr>
            </w:pPr>
            <w:r w:rsidRPr="00900A47">
              <w:rPr>
                <w:rFonts w:eastAsia="Times New Roman" w:cs="Arial"/>
                <w:b/>
                <w:sz w:val="20"/>
                <w:szCs w:val="20"/>
              </w:rPr>
              <w:fldChar w:fldCharType="begin"/>
            </w:r>
            <w:r w:rsidRPr="00900A47">
              <w:rPr>
                <w:rFonts w:eastAsia="Times New Roman" w:cs="Arial"/>
                <w:b/>
                <w:sz w:val="20"/>
                <w:szCs w:val="20"/>
              </w:rPr>
              <w:instrText xml:space="preserve"> HYPERLINK "https://www.portaltransparencia.cl/PortalPdT/reclamos-funcionario" </w:instrText>
            </w:r>
            <w:r w:rsidRPr="00900A47">
              <w:rPr>
                <w:rFonts w:eastAsia="Times New Roman" w:cs="Arial"/>
                <w:b/>
                <w:sz w:val="20"/>
                <w:szCs w:val="20"/>
              </w:rPr>
              <w:fldChar w:fldCharType="separate"/>
            </w:r>
            <w:r w:rsidRPr="00900A47">
              <w:rPr>
                <w:rFonts w:eastAsia="Times New Roman" w:cs="Arial"/>
                <w:b/>
                <w:sz w:val="20"/>
                <w:szCs w:val="20"/>
                <w:u w:val="single"/>
              </w:rPr>
              <w:t>C1642-22</w:t>
            </w:r>
            <w:r w:rsidRPr="00900A47">
              <w:rPr>
                <w:rFonts w:eastAsia="Times New Roman" w:cs="Arial"/>
                <w:b/>
                <w:sz w:val="20"/>
                <w:szCs w:val="20"/>
              </w:rPr>
              <w:fldChar w:fldCharType="end"/>
            </w:r>
            <w:bookmarkEnd w:id="6"/>
          </w:p>
        </w:tc>
        <w:tc>
          <w:tcPr>
            <w:tcW w:w="564" w:type="pct"/>
            <w:shd w:val="clear" w:color="auto" w:fill="FFFFFF"/>
            <w:tcMar>
              <w:top w:w="30" w:type="dxa"/>
              <w:left w:w="75" w:type="dxa"/>
              <w:bottom w:w="30" w:type="dxa"/>
              <w:right w:w="75" w:type="dxa"/>
            </w:tcMar>
            <w:vAlign w:val="center"/>
            <w:hideMark/>
          </w:tcPr>
          <w:p w:rsidR="00212024" w:rsidRPr="00203D5E"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t>RECLAMO</w:t>
            </w:r>
          </w:p>
        </w:tc>
        <w:tc>
          <w:tcPr>
            <w:tcW w:w="1351" w:type="pct"/>
            <w:shd w:val="clear" w:color="auto" w:fill="FFFFFF"/>
            <w:tcMar>
              <w:top w:w="30" w:type="dxa"/>
              <w:left w:w="75" w:type="dxa"/>
              <w:bottom w:w="30" w:type="dxa"/>
              <w:right w:w="75" w:type="dxa"/>
            </w:tcMar>
            <w:vAlign w:val="center"/>
            <w:hideMark/>
          </w:tcPr>
          <w:p w:rsidR="00212024" w:rsidRPr="00203D5E"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t>Reclamo por infracción a las normas de TA.</w:t>
            </w:r>
          </w:p>
        </w:tc>
        <w:tc>
          <w:tcPr>
            <w:tcW w:w="601" w:type="pct"/>
            <w:shd w:val="clear" w:color="auto" w:fill="FFFFFF"/>
            <w:tcMar>
              <w:top w:w="30" w:type="dxa"/>
              <w:left w:w="75" w:type="dxa"/>
              <w:bottom w:w="30" w:type="dxa"/>
              <w:right w:w="75" w:type="dxa"/>
            </w:tcMar>
            <w:vAlign w:val="center"/>
            <w:hideMark/>
          </w:tcPr>
          <w:p w:rsidR="00212024" w:rsidRPr="00203D5E" w:rsidRDefault="00212024" w:rsidP="00212024">
            <w:pPr>
              <w:spacing w:after="0" w:line="240" w:lineRule="auto"/>
              <w:jc w:val="center"/>
              <w:rPr>
                <w:rFonts w:eastAsia="Times New Roman" w:cs="Arial"/>
                <w:color w:val="333333"/>
                <w:sz w:val="20"/>
                <w:szCs w:val="20"/>
              </w:rPr>
            </w:pPr>
            <w:r w:rsidRPr="00203D5E">
              <w:rPr>
                <w:rFonts w:eastAsia="Times New Roman" w:cs="Arial"/>
                <w:color w:val="333333"/>
                <w:sz w:val="20"/>
                <w:szCs w:val="20"/>
              </w:rPr>
              <w:t>07 de marzo 2022</w:t>
            </w:r>
          </w:p>
        </w:tc>
        <w:tc>
          <w:tcPr>
            <w:tcW w:w="787" w:type="pct"/>
            <w:shd w:val="clear" w:color="auto" w:fill="FFFFFF"/>
            <w:tcMar>
              <w:top w:w="30" w:type="dxa"/>
              <w:left w:w="75" w:type="dxa"/>
              <w:bottom w:w="30" w:type="dxa"/>
              <w:right w:w="75" w:type="dxa"/>
            </w:tcMar>
            <w:vAlign w:val="center"/>
          </w:tcPr>
          <w:p w:rsidR="00212024" w:rsidRPr="00203D5E" w:rsidRDefault="00212024" w:rsidP="00212024">
            <w:pPr>
              <w:spacing w:after="0" w:line="240" w:lineRule="auto"/>
              <w:jc w:val="center"/>
              <w:rPr>
                <w:rFonts w:eastAsia="Times New Roman" w:cs="Arial"/>
                <w:color w:val="333333"/>
                <w:sz w:val="20"/>
                <w:szCs w:val="20"/>
              </w:rPr>
            </w:pPr>
            <w:r>
              <w:rPr>
                <w:rFonts w:eastAsia="Times New Roman" w:cs="Arial"/>
                <w:color w:val="333333"/>
                <w:sz w:val="20"/>
                <w:szCs w:val="20"/>
              </w:rPr>
              <w:t>Sin acciones</w:t>
            </w:r>
          </w:p>
        </w:tc>
        <w:tc>
          <w:tcPr>
            <w:tcW w:w="1133" w:type="pct"/>
            <w:shd w:val="clear" w:color="auto" w:fill="FFFFFF"/>
            <w:tcMar>
              <w:top w:w="30" w:type="dxa"/>
              <w:left w:w="75" w:type="dxa"/>
              <w:bottom w:w="30" w:type="dxa"/>
              <w:right w:w="75" w:type="dxa"/>
            </w:tcMar>
            <w:vAlign w:val="center"/>
            <w:hideMark/>
          </w:tcPr>
          <w:p w:rsidR="00212024" w:rsidRPr="00203D5E" w:rsidRDefault="00212024" w:rsidP="00212024">
            <w:pPr>
              <w:spacing w:after="0" w:line="240" w:lineRule="auto"/>
              <w:jc w:val="center"/>
              <w:rPr>
                <w:rFonts w:eastAsia="Times New Roman" w:cs="Arial"/>
                <w:color w:val="333333"/>
                <w:sz w:val="20"/>
                <w:szCs w:val="20"/>
              </w:rPr>
            </w:pPr>
            <w:r>
              <w:rPr>
                <w:rFonts w:eastAsia="Times New Roman" w:cs="Arial"/>
                <w:color w:val="333333"/>
                <w:sz w:val="20"/>
                <w:szCs w:val="20"/>
              </w:rPr>
              <w:t>Oficio E5428 de fecha 29 de marzo de 2022 Declara inadmisible reclamo por ausencia de infracción.</w:t>
            </w:r>
            <w:r w:rsidRPr="00203D5E">
              <w:rPr>
                <w:rFonts w:eastAsia="Times New Roman" w:cs="Arial"/>
                <w:color w:val="333333"/>
                <w:sz w:val="20"/>
                <w:szCs w:val="20"/>
              </w:rPr>
              <w:br/>
            </w:r>
          </w:p>
        </w:tc>
      </w:tr>
      <w:bookmarkStart w:id="7" w:name="A4760:j_idt5:j_idt50:0:j_idt72"/>
      <w:tr w:rsidR="00212024" w:rsidRPr="00C6027C" w:rsidTr="00212024">
        <w:tc>
          <w:tcPr>
            <w:tcW w:w="564" w:type="pct"/>
            <w:shd w:val="clear" w:color="auto" w:fill="DBE5F1" w:themeFill="accent1" w:themeFillTint="33"/>
            <w:tcMar>
              <w:top w:w="30" w:type="dxa"/>
              <w:left w:w="75" w:type="dxa"/>
              <w:bottom w:w="30" w:type="dxa"/>
              <w:right w:w="75" w:type="dxa"/>
            </w:tcMar>
            <w:vAlign w:val="center"/>
            <w:hideMark/>
          </w:tcPr>
          <w:p w:rsidR="00212024" w:rsidRPr="00900A47" w:rsidRDefault="00212024" w:rsidP="00212024">
            <w:pPr>
              <w:spacing w:after="0" w:line="240" w:lineRule="auto"/>
              <w:jc w:val="center"/>
              <w:rPr>
                <w:rFonts w:eastAsia="Times New Roman" w:cs="Arial"/>
                <w:b/>
                <w:sz w:val="20"/>
                <w:szCs w:val="20"/>
              </w:rPr>
            </w:pPr>
            <w:r w:rsidRPr="00900A47">
              <w:rPr>
                <w:rFonts w:eastAsia="Times New Roman" w:cs="Arial"/>
                <w:b/>
                <w:sz w:val="20"/>
                <w:szCs w:val="20"/>
              </w:rPr>
              <w:fldChar w:fldCharType="begin"/>
            </w:r>
            <w:r w:rsidRPr="00900A47">
              <w:rPr>
                <w:rFonts w:eastAsia="Times New Roman" w:cs="Arial"/>
                <w:b/>
                <w:sz w:val="20"/>
                <w:szCs w:val="20"/>
              </w:rPr>
              <w:instrText xml:space="preserve"> HYPERLINK "https://www.portaltransparencia.cl/PortalPdT/reclamos-funcionario" </w:instrText>
            </w:r>
            <w:r w:rsidRPr="00900A47">
              <w:rPr>
                <w:rFonts w:eastAsia="Times New Roman" w:cs="Arial"/>
                <w:b/>
                <w:sz w:val="20"/>
                <w:szCs w:val="20"/>
              </w:rPr>
              <w:fldChar w:fldCharType="separate"/>
            </w:r>
            <w:r w:rsidRPr="00900A47">
              <w:rPr>
                <w:rStyle w:val="Hipervnculo"/>
                <w:rFonts w:eastAsia="Times New Roman" w:cs="Arial"/>
                <w:b/>
                <w:color w:val="auto"/>
                <w:sz w:val="20"/>
                <w:szCs w:val="20"/>
              </w:rPr>
              <w:t>C5048-22</w:t>
            </w:r>
            <w:r w:rsidRPr="00900A47">
              <w:rPr>
                <w:rFonts w:eastAsia="Times New Roman" w:cs="Arial"/>
                <w:b/>
                <w:sz w:val="20"/>
                <w:szCs w:val="20"/>
              </w:rPr>
              <w:fldChar w:fldCharType="end"/>
            </w:r>
            <w:bookmarkEnd w:id="7"/>
          </w:p>
        </w:tc>
        <w:tc>
          <w:tcPr>
            <w:tcW w:w="564" w:type="pct"/>
            <w:shd w:val="clear" w:color="auto" w:fill="DBE5F1" w:themeFill="accent1" w:themeFillTint="33"/>
            <w:tcMar>
              <w:top w:w="30" w:type="dxa"/>
              <w:left w:w="75" w:type="dxa"/>
              <w:bottom w:w="30" w:type="dxa"/>
              <w:right w:w="75" w:type="dxa"/>
            </w:tcMar>
            <w:vAlign w:val="center"/>
            <w:hideMark/>
          </w:tcPr>
          <w:p w:rsidR="00212024" w:rsidRPr="00B66D45" w:rsidRDefault="00212024" w:rsidP="00212024">
            <w:pPr>
              <w:spacing w:after="0" w:line="240" w:lineRule="auto"/>
              <w:jc w:val="center"/>
              <w:rPr>
                <w:rFonts w:eastAsia="Times New Roman" w:cs="Arial"/>
                <w:color w:val="333333"/>
                <w:sz w:val="20"/>
                <w:szCs w:val="20"/>
              </w:rPr>
            </w:pPr>
            <w:r w:rsidRPr="00B66D45">
              <w:rPr>
                <w:rFonts w:eastAsia="Times New Roman" w:cs="Arial"/>
                <w:color w:val="333333"/>
                <w:sz w:val="20"/>
                <w:szCs w:val="20"/>
              </w:rPr>
              <w:t>RECLAMO</w:t>
            </w:r>
          </w:p>
        </w:tc>
        <w:tc>
          <w:tcPr>
            <w:tcW w:w="1351" w:type="pct"/>
            <w:shd w:val="clear" w:color="auto" w:fill="DBE5F1" w:themeFill="accent1" w:themeFillTint="33"/>
            <w:tcMar>
              <w:top w:w="30" w:type="dxa"/>
              <w:left w:w="75" w:type="dxa"/>
              <w:bottom w:w="30" w:type="dxa"/>
              <w:right w:w="75" w:type="dxa"/>
            </w:tcMar>
            <w:vAlign w:val="center"/>
            <w:hideMark/>
          </w:tcPr>
          <w:p w:rsidR="00212024" w:rsidRPr="00B66D45" w:rsidRDefault="00212024" w:rsidP="00212024">
            <w:pPr>
              <w:spacing w:after="0" w:line="240" w:lineRule="auto"/>
              <w:jc w:val="center"/>
              <w:rPr>
                <w:rFonts w:eastAsia="Times New Roman" w:cs="Arial"/>
                <w:color w:val="333333"/>
                <w:sz w:val="20"/>
                <w:szCs w:val="20"/>
              </w:rPr>
            </w:pPr>
            <w:r>
              <w:rPr>
                <w:rFonts w:eastAsia="Times New Roman" w:cs="Arial"/>
                <w:color w:val="333333"/>
                <w:sz w:val="20"/>
                <w:szCs w:val="20"/>
              </w:rPr>
              <w:t>Información desactualizada</w:t>
            </w:r>
          </w:p>
        </w:tc>
        <w:tc>
          <w:tcPr>
            <w:tcW w:w="601" w:type="pct"/>
            <w:shd w:val="clear" w:color="auto" w:fill="DBE5F1" w:themeFill="accent1" w:themeFillTint="33"/>
            <w:tcMar>
              <w:top w:w="30" w:type="dxa"/>
              <w:left w:w="75" w:type="dxa"/>
              <w:bottom w:w="30" w:type="dxa"/>
              <w:right w:w="75" w:type="dxa"/>
            </w:tcMar>
            <w:vAlign w:val="center"/>
            <w:hideMark/>
          </w:tcPr>
          <w:p w:rsidR="00212024" w:rsidRPr="00B66D45" w:rsidRDefault="00212024" w:rsidP="00212024">
            <w:pPr>
              <w:spacing w:after="0" w:line="240" w:lineRule="auto"/>
              <w:jc w:val="center"/>
              <w:rPr>
                <w:rFonts w:eastAsia="Times New Roman" w:cs="Arial"/>
                <w:color w:val="333333"/>
                <w:sz w:val="20"/>
                <w:szCs w:val="20"/>
              </w:rPr>
            </w:pPr>
            <w:r w:rsidRPr="00B66D45">
              <w:rPr>
                <w:rFonts w:eastAsia="Times New Roman" w:cs="Arial"/>
                <w:color w:val="333333"/>
                <w:sz w:val="20"/>
                <w:szCs w:val="20"/>
              </w:rPr>
              <w:t>10 de junio 2022</w:t>
            </w:r>
          </w:p>
        </w:tc>
        <w:tc>
          <w:tcPr>
            <w:tcW w:w="787" w:type="pct"/>
            <w:shd w:val="clear" w:color="auto" w:fill="DBE5F1" w:themeFill="accent1" w:themeFillTint="33"/>
            <w:tcMar>
              <w:top w:w="30" w:type="dxa"/>
              <w:left w:w="75" w:type="dxa"/>
              <w:bottom w:w="30" w:type="dxa"/>
              <w:right w:w="75" w:type="dxa"/>
            </w:tcMar>
            <w:vAlign w:val="center"/>
          </w:tcPr>
          <w:p w:rsidR="00212024" w:rsidRPr="00B66D45" w:rsidRDefault="00212024" w:rsidP="00212024">
            <w:pPr>
              <w:spacing w:after="0" w:line="240" w:lineRule="auto"/>
              <w:jc w:val="center"/>
              <w:rPr>
                <w:rFonts w:eastAsia="Times New Roman" w:cs="Arial"/>
                <w:color w:val="333333"/>
                <w:sz w:val="20"/>
                <w:szCs w:val="20"/>
              </w:rPr>
            </w:pPr>
            <w:r>
              <w:rPr>
                <w:rFonts w:eastAsia="Times New Roman" w:cs="Arial"/>
                <w:color w:val="333333"/>
                <w:sz w:val="20"/>
                <w:szCs w:val="20"/>
              </w:rPr>
              <w:t>Sin notificación</w:t>
            </w:r>
          </w:p>
        </w:tc>
        <w:tc>
          <w:tcPr>
            <w:tcW w:w="1133" w:type="pct"/>
            <w:shd w:val="clear" w:color="auto" w:fill="DBE5F1" w:themeFill="accent1" w:themeFillTint="33"/>
            <w:tcMar>
              <w:top w:w="30" w:type="dxa"/>
              <w:left w:w="75" w:type="dxa"/>
              <w:bottom w:w="30" w:type="dxa"/>
              <w:right w:w="75" w:type="dxa"/>
            </w:tcMar>
            <w:vAlign w:val="center"/>
            <w:hideMark/>
          </w:tcPr>
          <w:p w:rsidR="00212024" w:rsidRPr="00B66D45" w:rsidRDefault="00212024" w:rsidP="00212024">
            <w:pPr>
              <w:spacing w:after="0" w:line="240" w:lineRule="auto"/>
              <w:jc w:val="center"/>
              <w:rPr>
                <w:rFonts w:eastAsia="Times New Roman" w:cs="Arial"/>
                <w:color w:val="333333"/>
                <w:sz w:val="20"/>
                <w:szCs w:val="20"/>
              </w:rPr>
            </w:pPr>
            <w:r w:rsidRPr="00B66D45">
              <w:rPr>
                <w:rFonts w:eastAsia="Times New Roman" w:cs="Arial"/>
                <w:color w:val="333333"/>
                <w:sz w:val="20"/>
                <w:szCs w:val="20"/>
              </w:rPr>
              <w:t>INGRESO A UNIDAD DE ADMISIBILIDAD</w:t>
            </w:r>
            <w:r w:rsidRPr="00B66D45">
              <w:rPr>
                <w:rFonts w:eastAsia="Times New Roman" w:cs="Arial"/>
                <w:color w:val="333333"/>
                <w:sz w:val="20"/>
                <w:szCs w:val="20"/>
              </w:rPr>
              <w:br/>
              <w:t>10 junio 2022</w:t>
            </w:r>
          </w:p>
        </w:tc>
      </w:tr>
      <w:bookmarkStart w:id="8" w:name="A4760:j_idt5:j_idt50:1:j_idt72"/>
      <w:tr w:rsidR="00212024" w:rsidRPr="00C6027C" w:rsidTr="00B32E06">
        <w:tc>
          <w:tcPr>
            <w:tcW w:w="564" w:type="pct"/>
            <w:shd w:val="clear" w:color="auto" w:fill="auto"/>
            <w:tcMar>
              <w:top w:w="30" w:type="dxa"/>
              <w:left w:w="75" w:type="dxa"/>
              <w:bottom w:w="30" w:type="dxa"/>
              <w:right w:w="75" w:type="dxa"/>
            </w:tcMar>
            <w:vAlign w:val="center"/>
            <w:hideMark/>
          </w:tcPr>
          <w:p w:rsidR="00212024" w:rsidRPr="00900A47" w:rsidRDefault="00212024" w:rsidP="00212024">
            <w:pPr>
              <w:spacing w:after="0" w:line="240" w:lineRule="auto"/>
              <w:jc w:val="center"/>
              <w:rPr>
                <w:rFonts w:eastAsia="Times New Roman" w:cs="Arial"/>
                <w:b/>
                <w:sz w:val="20"/>
                <w:szCs w:val="20"/>
              </w:rPr>
            </w:pPr>
            <w:r w:rsidRPr="00900A47">
              <w:rPr>
                <w:rFonts w:eastAsia="Times New Roman" w:cs="Arial"/>
                <w:b/>
                <w:sz w:val="20"/>
                <w:szCs w:val="20"/>
              </w:rPr>
              <w:fldChar w:fldCharType="begin"/>
            </w:r>
            <w:r w:rsidRPr="00900A47">
              <w:rPr>
                <w:rFonts w:eastAsia="Times New Roman" w:cs="Arial"/>
                <w:b/>
                <w:sz w:val="20"/>
                <w:szCs w:val="20"/>
              </w:rPr>
              <w:instrText xml:space="preserve"> HYPERLINK "https://www.portaltransparencia.cl/PortalPdT/reclamos-funcionario" </w:instrText>
            </w:r>
            <w:r w:rsidRPr="00900A47">
              <w:rPr>
                <w:rFonts w:eastAsia="Times New Roman" w:cs="Arial"/>
                <w:b/>
                <w:sz w:val="20"/>
                <w:szCs w:val="20"/>
              </w:rPr>
              <w:fldChar w:fldCharType="separate"/>
            </w:r>
            <w:r w:rsidRPr="00900A47">
              <w:rPr>
                <w:rStyle w:val="Hipervnculo"/>
                <w:rFonts w:eastAsia="Times New Roman" w:cs="Arial"/>
                <w:b/>
                <w:color w:val="auto"/>
                <w:sz w:val="20"/>
                <w:szCs w:val="20"/>
              </w:rPr>
              <w:t>C5401-22</w:t>
            </w:r>
            <w:r w:rsidRPr="00900A47">
              <w:rPr>
                <w:rFonts w:eastAsia="Times New Roman" w:cs="Arial"/>
                <w:b/>
                <w:sz w:val="20"/>
                <w:szCs w:val="20"/>
              </w:rPr>
              <w:fldChar w:fldCharType="end"/>
            </w:r>
            <w:bookmarkEnd w:id="8"/>
          </w:p>
        </w:tc>
        <w:tc>
          <w:tcPr>
            <w:tcW w:w="564" w:type="pct"/>
            <w:shd w:val="clear" w:color="auto" w:fill="FFFFFF"/>
            <w:tcMar>
              <w:top w:w="30" w:type="dxa"/>
              <w:left w:w="75" w:type="dxa"/>
              <w:bottom w:w="30" w:type="dxa"/>
              <w:right w:w="75" w:type="dxa"/>
            </w:tcMar>
            <w:vAlign w:val="center"/>
            <w:hideMark/>
          </w:tcPr>
          <w:p w:rsidR="00212024" w:rsidRPr="00B66D45" w:rsidRDefault="00212024" w:rsidP="00212024">
            <w:pPr>
              <w:spacing w:after="0" w:line="240" w:lineRule="auto"/>
              <w:jc w:val="center"/>
              <w:rPr>
                <w:rFonts w:eastAsia="Times New Roman" w:cs="Arial"/>
                <w:color w:val="333333"/>
                <w:sz w:val="20"/>
                <w:szCs w:val="20"/>
              </w:rPr>
            </w:pPr>
            <w:r w:rsidRPr="00B66D45">
              <w:rPr>
                <w:rFonts w:eastAsia="Times New Roman" w:cs="Arial"/>
                <w:color w:val="333333"/>
                <w:sz w:val="20"/>
                <w:szCs w:val="20"/>
              </w:rPr>
              <w:t>AMPARO</w:t>
            </w:r>
          </w:p>
        </w:tc>
        <w:tc>
          <w:tcPr>
            <w:tcW w:w="1351" w:type="pct"/>
            <w:shd w:val="clear" w:color="auto" w:fill="FFFFFF"/>
            <w:tcMar>
              <w:top w:w="30" w:type="dxa"/>
              <w:left w:w="75" w:type="dxa"/>
              <w:bottom w:w="30" w:type="dxa"/>
              <w:right w:w="75" w:type="dxa"/>
            </w:tcMar>
            <w:vAlign w:val="center"/>
            <w:hideMark/>
          </w:tcPr>
          <w:p w:rsidR="00212024" w:rsidRPr="00B66D45" w:rsidRDefault="00212024" w:rsidP="00212024">
            <w:pPr>
              <w:spacing w:after="0" w:line="240" w:lineRule="auto"/>
              <w:jc w:val="center"/>
              <w:rPr>
                <w:rFonts w:eastAsia="Times New Roman" w:cs="Arial"/>
                <w:color w:val="333333"/>
                <w:sz w:val="20"/>
                <w:szCs w:val="20"/>
              </w:rPr>
            </w:pPr>
            <w:r>
              <w:rPr>
                <w:rFonts w:eastAsia="Times New Roman" w:cs="Arial"/>
                <w:color w:val="333333"/>
                <w:sz w:val="20"/>
                <w:szCs w:val="20"/>
              </w:rPr>
              <w:t>Respuesta incompleta o parcial</w:t>
            </w:r>
          </w:p>
        </w:tc>
        <w:tc>
          <w:tcPr>
            <w:tcW w:w="601" w:type="pct"/>
            <w:shd w:val="clear" w:color="auto" w:fill="FFFFFF"/>
            <w:tcMar>
              <w:top w:w="30" w:type="dxa"/>
              <w:left w:w="75" w:type="dxa"/>
              <w:bottom w:w="30" w:type="dxa"/>
              <w:right w:w="75" w:type="dxa"/>
            </w:tcMar>
            <w:vAlign w:val="center"/>
            <w:hideMark/>
          </w:tcPr>
          <w:p w:rsidR="00212024" w:rsidRPr="00B66D45" w:rsidRDefault="00212024" w:rsidP="00212024">
            <w:pPr>
              <w:spacing w:after="0" w:line="240" w:lineRule="auto"/>
              <w:jc w:val="center"/>
              <w:rPr>
                <w:rFonts w:eastAsia="Times New Roman" w:cs="Arial"/>
                <w:color w:val="333333"/>
                <w:sz w:val="20"/>
                <w:szCs w:val="20"/>
              </w:rPr>
            </w:pPr>
            <w:r w:rsidRPr="00B66D45">
              <w:rPr>
                <w:rFonts w:eastAsia="Times New Roman" w:cs="Arial"/>
                <w:color w:val="333333"/>
                <w:sz w:val="20"/>
                <w:szCs w:val="20"/>
              </w:rPr>
              <w:t>17 de junio 2022</w:t>
            </w:r>
          </w:p>
        </w:tc>
        <w:tc>
          <w:tcPr>
            <w:tcW w:w="787" w:type="pct"/>
            <w:shd w:val="clear" w:color="auto" w:fill="FFFFFF"/>
            <w:tcMar>
              <w:top w:w="30" w:type="dxa"/>
              <w:left w:w="75" w:type="dxa"/>
              <w:bottom w:w="30" w:type="dxa"/>
              <w:right w:w="75" w:type="dxa"/>
            </w:tcMar>
            <w:vAlign w:val="center"/>
          </w:tcPr>
          <w:p w:rsidR="00212024" w:rsidRPr="00B66D45" w:rsidRDefault="00212024" w:rsidP="00212024">
            <w:pPr>
              <w:spacing w:after="0" w:line="240" w:lineRule="auto"/>
              <w:jc w:val="center"/>
              <w:rPr>
                <w:rFonts w:eastAsia="Times New Roman" w:cs="Arial"/>
                <w:color w:val="333333"/>
                <w:sz w:val="20"/>
                <w:szCs w:val="20"/>
              </w:rPr>
            </w:pPr>
            <w:r>
              <w:rPr>
                <w:rFonts w:eastAsia="Times New Roman" w:cs="Arial"/>
                <w:color w:val="333333"/>
                <w:sz w:val="20"/>
                <w:szCs w:val="20"/>
              </w:rPr>
              <w:t>Sin notificación</w:t>
            </w:r>
          </w:p>
        </w:tc>
        <w:tc>
          <w:tcPr>
            <w:tcW w:w="1133" w:type="pct"/>
            <w:shd w:val="clear" w:color="auto" w:fill="FFFFFF"/>
            <w:tcMar>
              <w:top w:w="30" w:type="dxa"/>
              <w:left w:w="75" w:type="dxa"/>
              <w:bottom w:w="30" w:type="dxa"/>
              <w:right w:w="75" w:type="dxa"/>
            </w:tcMar>
            <w:vAlign w:val="center"/>
            <w:hideMark/>
          </w:tcPr>
          <w:p w:rsidR="00212024" w:rsidRPr="00B66D45" w:rsidRDefault="00212024" w:rsidP="00212024">
            <w:pPr>
              <w:spacing w:after="0" w:line="240" w:lineRule="auto"/>
              <w:jc w:val="center"/>
              <w:rPr>
                <w:rFonts w:eastAsia="Times New Roman" w:cs="Arial"/>
                <w:color w:val="333333"/>
                <w:sz w:val="20"/>
                <w:szCs w:val="20"/>
              </w:rPr>
            </w:pPr>
            <w:r w:rsidRPr="00B66D45">
              <w:rPr>
                <w:rFonts w:eastAsia="Times New Roman" w:cs="Arial"/>
                <w:color w:val="333333"/>
                <w:sz w:val="20"/>
                <w:szCs w:val="20"/>
              </w:rPr>
              <w:t>INGRESO AL CONSEJO</w:t>
            </w:r>
            <w:r w:rsidRPr="00B66D45">
              <w:rPr>
                <w:rFonts w:eastAsia="Times New Roman" w:cs="Arial"/>
                <w:color w:val="333333"/>
                <w:sz w:val="20"/>
                <w:szCs w:val="20"/>
              </w:rPr>
              <w:br/>
              <w:t>17 junio 2022</w:t>
            </w:r>
          </w:p>
        </w:tc>
      </w:tr>
      <w:bookmarkStart w:id="9" w:name="A4760:j_idt5:j_idt50:2:j_idt72"/>
      <w:tr w:rsidR="00212024" w:rsidRPr="00C6027C" w:rsidTr="00212024">
        <w:tc>
          <w:tcPr>
            <w:tcW w:w="564" w:type="pct"/>
            <w:shd w:val="clear" w:color="auto" w:fill="DBE5F1" w:themeFill="accent1" w:themeFillTint="33"/>
            <w:tcMar>
              <w:top w:w="30" w:type="dxa"/>
              <w:left w:w="75" w:type="dxa"/>
              <w:bottom w:w="30" w:type="dxa"/>
              <w:right w:w="75" w:type="dxa"/>
            </w:tcMar>
            <w:vAlign w:val="center"/>
            <w:hideMark/>
          </w:tcPr>
          <w:p w:rsidR="00212024" w:rsidRPr="00900A47" w:rsidRDefault="00212024" w:rsidP="00212024">
            <w:pPr>
              <w:spacing w:after="0" w:line="240" w:lineRule="auto"/>
              <w:jc w:val="center"/>
              <w:rPr>
                <w:rFonts w:eastAsia="Times New Roman" w:cs="Arial"/>
                <w:b/>
                <w:sz w:val="20"/>
                <w:szCs w:val="20"/>
              </w:rPr>
            </w:pPr>
            <w:r w:rsidRPr="00900A47">
              <w:rPr>
                <w:rFonts w:eastAsia="Times New Roman" w:cs="Arial"/>
                <w:b/>
                <w:sz w:val="20"/>
                <w:szCs w:val="20"/>
              </w:rPr>
              <w:fldChar w:fldCharType="begin"/>
            </w:r>
            <w:r w:rsidRPr="00900A47">
              <w:rPr>
                <w:rFonts w:eastAsia="Times New Roman" w:cs="Arial"/>
                <w:b/>
                <w:sz w:val="20"/>
                <w:szCs w:val="20"/>
              </w:rPr>
              <w:instrText xml:space="preserve"> HYPERLINK "https://www.portaltransparencia.cl/PortalPdT/reclamos-funcionario" </w:instrText>
            </w:r>
            <w:r w:rsidRPr="00900A47">
              <w:rPr>
                <w:rFonts w:eastAsia="Times New Roman" w:cs="Arial"/>
                <w:b/>
                <w:sz w:val="20"/>
                <w:szCs w:val="20"/>
              </w:rPr>
              <w:fldChar w:fldCharType="separate"/>
            </w:r>
            <w:r w:rsidRPr="00900A47">
              <w:rPr>
                <w:rStyle w:val="Hipervnculo"/>
                <w:rFonts w:eastAsia="Times New Roman" w:cs="Arial"/>
                <w:b/>
                <w:color w:val="auto"/>
                <w:sz w:val="20"/>
                <w:szCs w:val="20"/>
              </w:rPr>
              <w:t>C3457-22</w:t>
            </w:r>
            <w:r w:rsidRPr="00900A47">
              <w:rPr>
                <w:rFonts w:eastAsia="Times New Roman" w:cs="Arial"/>
                <w:b/>
                <w:sz w:val="20"/>
                <w:szCs w:val="20"/>
              </w:rPr>
              <w:fldChar w:fldCharType="end"/>
            </w:r>
            <w:bookmarkEnd w:id="9"/>
          </w:p>
        </w:tc>
        <w:tc>
          <w:tcPr>
            <w:tcW w:w="564" w:type="pct"/>
            <w:shd w:val="clear" w:color="auto" w:fill="DBE5F1" w:themeFill="accent1" w:themeFillTint="33"/>
            <w:tcMar>
              <w:top w:w="30" w:type="dxa"/>
              <w:left w:w="75" w:type="dxa"/>
              <w:bottom w:w="30" w:type="dxa"/>
              <w:right w:w="75" w:type="dxa"/>
            </w:tcMar>
            <w:vAlign w:val="center"/>
            <w:hideMark/>
          </w:tcPr>
          <w:p w:rsidR="00212024" w:rsidRPr="00B66D45" w:rsidRDefault="00212024" w:rsidP="00212024">
            <w:pPr>
              <w:spacing w:after="0" w:line="240" w:lineRule="auto"/>
              <w:jc w:val="center"/>
              <w:rPr>
                <w:rFonts w:eastAsia="Times New Roman" w:cs="Arial"/>
                <w:color w:val="333333"/>
                <w:sz w:val="20"/>
                <w:szCs w:val="20"/>
              </w:rPr>
            </w:pPr>
            <w:r w:rsidRPr="00B66D45">
              <w:rPr>
                <w:rFonts w:eastAsia="Times New Roman" w:cs="Arial"/>
                <w:color w:val="333333"/>
                <w:sz w:val="20"/>
                <w:szCs w:val="20"/>
              </w:rPr>
              <w:t>AMPARO</w:t>
            </w:r>
          </w:p>
        </w:tc>
        <w:tc>
          <w:tcPr>
            <w:tcW w:w="1351" w:type="pct"/>
            <w:shd w:val="clear" w:color="auto" w:fill="DBE5F1" w:themeFill="accent1" w:themeFillTint="33"/>
            <w:tcMar>
              <w:top w:w="30" w:type="dxa"/>
              <w:left w:w="75" w:type="dxa"/>
              <w:bottom w:w="30" w:type="dxa"/>
              <w:right w:w="75" w:type="dxa"/>
            </w:tcMar>
            <w:vAlign w:val="center"/>
            <w:hideMark/>
          </w:tcPr>
          <w:p w:rsidR="00212024" w:rsidRPr="00B66D45" w:rsidRDefault="00212024" w:rsidP="00212024">
            <w:pPr>
              <w:spacing w:after="0" w:line="240" w:lineRule="auto"/>
              <w:jc w:val="center"/>
              <w:rPr>
                <w:rFonts w:eastAsia="Times New Roman" w:cs="Arial"/>
                <w:color w:val="333333"/>
                <w:sz w:val="20"/>
                <w:szCs w:val="20"/>
              </w:rPr>
            </w:pPr>
            <w:r w:rsidRPr="00B66D45">
              <w:rPr>
                <w:rFonts w:eastAsia="Times New Roman" w:cs="Arial"/>
                <w:color w:val="333333"/>
                <w:sz w:val="20"/>
                <w:szCs w:val="20"/>
              </w:rPr>
              <w:t>información referida a viajes por capacitaciones,</w:t>
            </w:r>
            <w:r>
              <w:rPr>
                <w:rFonts w:eastAsia="Times New Roman" w:cs="Arial"/>
                <w:color w:val="333333"/>
                <w:sz w:val="20"/>
                <w:szCs w:val="20"/>
              </w:rPr>
              <w:t xml:space="preserve"> de concejales</w:t>
            </w:r>
          </w:p>
        </w:tc>
        <w:tc>
          <w:tcPr>
            <w:tcW w:w="601" w:type="pct"/>
            <w:shd w:val="clear" w:color="auto" w:fill="DBE5F1" w:themeFill="accent1" w:themeFillTint="33"/>
            <w:tcMar>
              <w:top w:w="30" w:type="dxa"/>
              <w:left w:w="75" w:type="dxa"/>
              <w:bottom w:w="30" w:type="dxa"/>
              <w:right w:w="75" w:type="dxa"/>
            </w:tcMar>
            <w:vAlign w:val="center"/>
            <w:hideMark/>
          </w:tcPr>
          <w:p w:rsidR="00212024" w:rsidRPr="00B66D45" w:rsidRDefault="00212024" w:rsidP="00212024">
            <w:pPr>
              <w:spacing w:after="0" w:line="240" w:lineRule="auto"/>
              <w:jc w:val="center"/>
              <w:rPr>
                <w:rFonts w:eastAsia="Times New Roman" w:cs="Arial"/>
                <w:color w:val="333333"/>
                <w:sz w:val="20"/>
                <w:szCs w:val="20"/>
              </w:rPr>
            </w:pPr>
            <w:r w:rsidRPr="00B66D45">
              <w:rPr>
                <w:rFonts w:eastAsia="Times New Roman" w:cs="Arial"/>
                <w:color w:val="333333"/>
                <w:sz w:val="20"/>
                <w:szCs w:val="20"/>
              </w:rPr>
              <w:t>06 de mayo 2022</w:t>
            </w:r>
          </w:p>
        </w:tc>
        <w:tc>
          <w:tcPr>
            <w:tcW w:w="787" w:type="pct"/>
            <w:shd w:val="clear" w:color="auto" w:fill="DBE5F1" w:themeFill="accent1" w:themeFillTint="33"/>
            <w:tcMar>
              <w:top w:w="30" w:type="dxa"/>
              <w:left w:w="75" w:type="dxa"/>
              <w:bottom w:w="30" w:type="dxa"/>
              <w:right w:w="75" w:type="dxa"/>
            </w:tcMar>
            <w:vAlign w:val="center"/>
          </w:tcPr>
          <w:p w:rsidR="00212024" w:rsidRPr="00B66D45" w:rsidRDefault="00212024" w:rsidP="00212024">
            <w:pPr>
              <w:spacing w:after="0" w:line="240" w:lineRule="auto"/>
              <w:jc w:val="center"/>
              <w:rPr>
                <w:rFonts w:eastAsia="Times New Roman" w:cs="Arial"/>
                <w:color w:val="333333"/>
                <w:sz w:val="20"/>
                <w:szCs w:val="20"/>
              </w:rPr>
            </w:pPr>
            <w:r>
              <w:rPr>
                <w:rFonts w:eastAsia="Times New Roman" w:cs="Arial"/>
                <w:color w:val="333333"/>
                <w:sz w:val="20"/>
                <w:szCs w:val="20"/>
              </w:rPr>
              <w:t>Se entrega información a través de Oficio N° 545/2022</w:t>
            </w:r>
          </w:p>
        </w:tc>
        <w:tc>
          <w:tcPr>
            <w:tcW w:w="1133" w:type="pct"/>
            <w:shd w:val="clear" w:color="auto" w:fill="DBE5F1" w:themeFill="accent1" w:themeFillTint="33"/>
            <w:tcMar>
              <w:top w:w="30" w:type="dxa"/>
              <w:left w:w="75" w:type="dxa"/>
              <w:bottom w:w="30" w:type="dxa"/>
              <w:right w:w="75" w:type="dxa"/>
            </w:tcMar>
            <w:vAlign w:val="center"/>
            <w:hideMark/>
          </w:tcPr>
          <w:p w:rsidR="00212024" w:rsidRPr="00B66D45" w:rsidRDefault="00212024" w:rsidP="00212024">
            <w:pPr>
              <w:spacing w:after="0" w:line="240" w:lineRule="auto"/>
              <w:jc w:val="center"/>
              <w:rPr>
                <w:rFonts w:eastAsia="Times New Roman" w:cs="Arial"/>
                <w:color w:val="333333"/>
                <w:sz w:val="20"/>
                <w:szCs w:val="20"/>
              </w:rPr>
            </w:pPr>
            <w:r w:rsidRPr="00B66D45">
              <w:rPr>
                <w:rFonts w:eastAsia="Times New Roman" w:cs="Arial"/>
                <w:color w:val="333333"/>
                <w:sz w:val="20"/>
                <w:szCs w:val="20"/>
              </w:rPr>
              <w:t>EVACUA TRASLADO</w:t>
            </w:r>
            <w:r w:rsidRPr="00B66D45">
              <w:rPr>
                <w:rFonts w:eastAsia="Times New Roman" w:cs="Arial"/>
                <w:color w:val="333333"/>
                <w:sz w:val="20"/>
                <w:szCs w:val="20"/>
              </w:rPr>
              <w:br/>
              <w:t>04 julio 2022</w:t>
            </w:r>
          </w:p>
        </w:tc>
      </w:tr>
      <w:bookmarkStart w:id="10" w:name="A4760:j_idt5:j_idt50:3:j_idt72"/>
      <w:tr w:rsidR="00212024" w:rsidRPr="00C6027C" w:rsidTr="00212024">
        <w:tc>
          <w:tcPr>
            <w:tcW w:w="564" w:type="pct"/>
            <w:tcBorders>
              <w:bottom w:val="single" w:sz="4" w:space="0" w:color="auto"/>
            </w:tcBorders>
            <w:shd w:val="clear" w:color="auto" w:fill="auto"/>
            <w:tcMar>
              <w:top w:w="30" w:type="dxa"/>
              <w:left w:w="75" w:type="dxa"/>
              <w:bottom w:w="30" w:type="dxa"/>
              <w:right w:w="75" w:type="dxa"/>
            </w:tcMar>
            <w:vAlign w:val="center"/>
            <w:hideMark/>
          </w:tcPr>
          <w:p w:rsidR="00212024" w:rsidRPr="00900A47" w:rsidRDefault="00212024" w:rsidP="00212024">
            <w:pPr>
              <w:spacing w:after="0" w:line="240" w:lineRule="auto"/>
              <w:jc w:val="center"/>
              <w:rPr>
                <w:rFonts w:eastAsia="Times New Roman" w:cs="Arial"/>
                <w:b/>
                <w:sz w:val="20"/>
                <w:szCs w:val="20"/>
              </w:rPr>
            </w:pPr>
            <w:r w:rsidRPr="00900A47">
              <w:rPr>
                <w:rFonts w:eastAsia="Times New Roman" w:cs="Arial"/>
                <w:b/>
                <w:sz w:val="20"/>
                <w:szCs w:val="20"/>
              </w:rPr>
              <w:fldChar w:fldCharType="begin"/>
            </w:r>
            <w:r w:rsidRPr="00900A47">
              <w:rPr>
                <w:rFonts w:eastAsia="Times New Roman" w:cs="Arial"/>
                <w:b/>
                <w:sz w:val="20"/>
                <w:szCs w:val="20"/>
              </w:rPr>
              <w:instrText xml:space="preserve"> HYPERLINK "https://www.portaltransparencia.cl/PortalPdT/reclamos-funcionario" </w:instrText>
            </w:r>
            <w:r w:rsidRPr="00900A47">
              <w:rPr>
                <w:rFonts w:eastAsia="Times New Roman" w:cs="Arial"/>
                <w:b/>
                <w:sz w:val="20"/>
                <w:szCs w:val="20"/>
              </w:rPr>
              <w:fldChar w:fldCharType="separate"/>
            </w:r>
            <w:r w:rsidRPr="00900A47">
              <w:rPr>
                <w:rStyle w:val="Hipervnculo"/>
                <w:b/>
                <w:color w:val="auto"/>
                <w:sz w:val="20"/>
                <w:szCs w:val="20"/>
              </w:rPr>
              <w:t>C2289-22</w:t>
            </w:r>
            <w:r w:rsidRPr="00900A47">
              <w:rPr>
                <w:rFonts w:eastAsia="Times New Roman" w:cs="Arial"/>
                <w:b/>
                <w:sz w:val="20"/>
                <w:szCs w:val="20"/>
              </w:rPr>
              <w:fldChar w:fldCharType="end"/>
            </w:r>
            <w:bookmarkEnd w:id="10"/>
          </w:p>
        </w:tc>
        <w:tc>
          <w:tcPr>
            <w:tcW w:w="564" w:type="pct"/>
            <w:tcBorders>
              <w:bottom w:val="single" w:sz="4" w:space="0" w:color="auto"/>
            </w:tcBorders>
            <w:shd w:val="clear" w:color="auto" w:fill="FFFFFF"/>
            <w:tcMar>
              <w:top w:w="30" w:type="dxa"/>
              <w:left w:w="75" w:type="dxa"/>
              <w:bottom w:w="30" w:type="dxa"/>
              <w:right w:w="75" w:type="dxa"/>
            </w:tcMar>
            <w:vAlign w:val="center"/>
            <w:hideMark/>
          </w:tcPr>
          <w:p w:rsidR="00212024" w:rsidRPr="00B66D45" w:rsidRDefault="00212024" w:rsidP="00212024">
            <w:pPr>
              <w:spacing w:after="0" w:line="240" w:lineRule="auto"/>
              <w:jc w:val="center"/>
              <w:rPr>
                <w:rFonts w:eastAsia="Times New Roman" w:cs="Arial"/>
                <w:color w:val="333333"/>
                <w:sz w:val="20"/>
                <w:szCs w:val="20"/>
              </w:rPr>
            </w:pPr>
            <w:r w:rsidRPr="00B66D45">
              <w:rPr>
                <w:rFonts w:eastAsia="Times New Roman" w:cs="Arial"/>
                <w:color w:val="333333"/>
                <w:sz w:val="20"/>
                <w:szCs w:val="20"/>
              </w:rPr>
              <w:t>RECLAMO</w:t>
            </w:r>
          </w:p>
        </w:tc>
        <w:tc>
          <w:tcPr>
            <w:tcW w:w="1351" w:type="pct"/>
            <w:tcBorders>
              <w:bottom w:val="single" w:sz="4" w:space="0" w:color="auto"/>
            </w:tcBorders>
            <w:shd w:val="clear" w:color="auto" w:fill="FFFFFF"/>
            <w:tcMar>
              <w:top w:w="30" w:type="dxa"/>
              <w:left w:w="75" w:type="dxa"/>
              <w:bottom w:w="30" w:type="dxa"/>
              <w:right w:w="75" w:type="dxa"/>
            </w:tcMar>
            <w:vAlign w:val="center"/>
            <w:hideMark/>
          </w:tcPr>
          <w:p w:rsidR="00212024" w:rsidRPr="00900A47" w:rsidRDefault="00212024" w:rsidP="00900A47">
            <w:pPr>
              <w:jc w:val="center"/>
              <w:rPr>
                <w:sz w:val="20"/>
                <w:szCs w:val="20"/>
              </w:rPr>
            </w:pPr>
            <w:r w:rsidRPr="00900A47">
              <w:rPr>
                <w:sz w:val="20"/>
                <w:szCs w:val="20"/>
              </w:rPr>
              <w:t>reclama que la información del ítem "Personal y sus remuneraciones" se encuentra desactualizada e incompleta.</w:t>
            </w:r>
          </w:p>
        </w:tc>
        <w:tc>
          <w:tcPr>
            <w:tcW w:w="601" w:type="pct"/>
            <w:tcBorders>
              <w:bottom w:val="single" w:sz="4" w:space="0" w:color="auto"/>
            </w:tcBorders>
            <w:shd w:val="clear" w:color="auto" w:fill="FFFFFF"/>
            <w:tcMar>
              <w:top w:w="30" w:type="dxa"/>
              <w:left w:w="75" w:type="dxa"/>
              <w:bottom w:w="30" w:type="dxa"/>
              <w:right w:w="75" w:type="dxa"/>
            </w:tcMar>
            <w:vAlign w:val="center"/>
            <w:hideMark/>
          </w:tcPr>
          <w:p w:rsidR="00212024" w:rsidRPr="00B66D45" w:rsidRDefault="00212024" w:rsidP="00212024">
            <w:pPr>
              <w:spacing w:after="0" w:line="240" w:lineRule="auto"/>
              <w:jc w:val="center"/>
              <w:rPr>
                <w:rFonts w:eastAsia="Times New Roman" w:cs="Arial"/>
                <w:color w:val="333333"/>
                <w:sz w:val="20"/>
                <w:szCs w:val="20"/>
              </w:rPr>
            </w:pPr>
            <w:r w:rsidRPr="00B66D45">
              <w:rPr>
                <w:rFonts w:eastAsia="Times New Roman" w:cs="Arial"/>
                <w:color w:val="333333"/>
                <w:sz w:val="20"/>
                <w:szCs w:val="20"/>
              </w:rPr>
              <w:t>30 de marzo 2022</w:t>
            </w:r>
          </w:p>
        </w:tc>
        <w:tc>
          <w:tcPr>
            <w:tcW w:w="787" w:type="pct"/>
            <w:tcBorders>
              <w:bottom w:val="single" w:sz="4" w:space="0" w:color="auto"/>
            </w:tcBorders>
            <w:shd w:val="clear" w:color="auto" w:fill="FFFFFF"/>
            <w:tcMar>
              <w:top w:w="30" w:type="dxa"/>
              <w:left w:w="75" w:type="dxa"/>
              <w:bottom w:w="30" w:type="dxa"/>
              <w:right w:w="75" w:type="dxa"/>
            </w:tcMar>
            <w:vAlign w:val="center"/>
          </w:tcPr>
          <w:p w:rsidR="00212024" w:rsidRPr="00B66D45" w:rsidRDefault="00212024" w:rsidP="00212024">
            <w:pPr>
              <w:spacing w:after="0" w:line="240" w:lineRule="auto"/>
              <w:jc w:val="center"/>
              <w:rPr>
                <w:rFonts w:eastAsia="Times New Roman" w:cs="Arial"/>
                <w:color w:val="333333"/>
                <w:sz w:val="20"/>
                <w:szCs w:val="20"/>
              </w:rPr>
            </w:pPr>
            <w:r>
              <w:rPr>
                <w:rFonts w:eastAsia="Times New Roman" w:cs="Arial"/>
                <w:color w:val="333333"/>
                <w:sz w:val="20"/>
                <w:szCs w:val="20"/>
              </w:rPr>
              <w:t>Se responde a través de Oficio N° 503/2022</w:t>
            </w:r>
          </w:p>
        </w:tc>
        <w:tc>
          <w:tcPr>
            <w:tcW w:w="1133" w:type="pct"/>
            <w:tcBorders>
              <w:bottom w:val="single" w:sz="4" w:space="0" w:color="auto"/>
            </w:tcBorders>
            <w:shd w:val="clear" w:color="auto" w:fill="FFFFFF"/>
            <w:tcMar>
              <w:top w:w="30" w:type="dxa"/>
              <w:left w:w="75" w:type="dxa"/>
              <w:bottom w:w="30" w:type="dxa"/>
              <w:right w:w="75" w:type="dxa"/>
            </w:tcMar>
            <w:vAlign w:val="center"/>
            <w:hideMark/>
          </w:tcPr>
          <w:p w:rsidR="00212024" w:rsidRPr="00B66D45" w:rsidRDefault="00212024" w:rsidP="00212024">
            <w:pPr>
              <w:spacing w:after="0" w:line="240" w:lineRule="auto"/>
              <w:jc w:val="center"/>
              <w:rPr>
                <w:rFonts w:eastAsia="Times New Roman" w:cs="Arial"/>
                <w:color w:val="333333"/>
                <w:sz w:val="20"/>
                <w:szCs w:val="20"/>
              </w:rPr>
            </w:pPr>
            <w:r w:rsidRPr="00B66D45">
              <w:rPr>
                <w:rFonts w:eastAsia="Times New Roman" w:cs="Arial"/>
                <w:color w:val="333333"/>
                <w:sz w:val="20"/>
                <w:szCs w:val="20"/>
              </w:rPr>
              <w:t>EVACUA TRASLADO</w:t>
            </w:r>
            <w:r w:rsidRPr="00B66D45">
              <w:rPr>
                <w:rFonts w:eastAsia="Times New Roman" w:cs="Arial"/>
                <w:color w:val="333333"/>
                <w:sz w:val="20"/>
                <w:szCs w:val="20"/>
              </w:rPr>
              <w:br/>
              <w:t>23 junio 2022</w:t>
            </w:r>
          </w:p>
        </w:tc>
      </w:tr>
    </w:tbl>
    <w:p w:rsidR="006910E3" w:rsidRPr="00712AFF" w:rsidRDefault="006910E3" w:rsidP="006910E3">
      <w:pPr>
        <w:rPr>
          <w:sz w:val="18"/>
          <w:szCs w:val="18"/>
        </w:rPr>
      </w:pPr>
      <w:r w:rsidRPr="00712AFF">
        <w:rPr>
          <w:sz w:val="18"/>
          <w:szCs w:val="18"/>
        </w:rPr>
        <w:t>Fuente: Portal de Transparencia</w:t>
      </w:r>
      <w:r>
        <w:rPr>
          <w:sz w:val="18"/>
          <w:szCs w:val="18"/>
        </w:rPr>
        <w:t xml:space="preserve"> y complementación Unidad de Transparencia.</w:t>
      </w:r>
    </w:p>
    <w:p w:rsidR="006A73A3" w:rsidRDefault="006A73A3" w:rsidP="00DF6E8A">
      <w:pPr>
        <w:rPr>
          <w:rFonts w:ascii="Calibri" w:hAnsi="Calibri"/>
          <w:b/>
        </w:rPr>
      </w:pPr>
    </w:p>
    <w:p w:rsidR="00907595" w:rsidRPr="00907595" w:rsidRDefault="004560B7" w:rsidP="00DF6E8A">
      <w:pPr>
        <w:rPr>
          <w:rFonts w:ascii="Calibri" w:hAnsi="Calibri"/>
          <w:b/>
        </w:rPr>
      </w:pPr>
      <w:r>
        <w:rPr>
          <w:rFonts w:ascii="Calibri" w:hAnsi="Calibri"/>
          <w:b/>
        </w:rPr>
        <w:t>L</w:t>
      </w:r>
      <w:r w:rsidR="00907595" w:rsidRPr="00907595">
        <w:rPr>
          <w:rFonts w:ascii="Calibri" w:hAnsi="Calibri"/>
          <w:b/>
        </w:rPr>
        <w:t xml:space="preserve">ey del Lobby </w:t>
      </w:r>
    </w:p>
    <w:p w:rsidR="00BA5CAF" w:rsidRDefault="00B41BCF" w:rsidP="00907595">
      <w:pPr>
        <w:rPr>
          <w:rFonts w:ascii="Calibri" w:hAnsi="Calibri"/>
          <w:noProof/>
          <w:lang w:eastAsia="es-ES"/>
        </w:rPr>
      </w:pPr>
      <w:r>
        <w:rPr>
          <w:rFonts w:ascii="Calibri" w:hAnsi="Calibri"/>
          <w:noProof/>
        </w:rPr>
        <w:drawing>
          <wp:anchor distT="0" distB="0" distL="114300" distR="114300" simplePos="0" relativeHeight="251663360" behindDoc="0" locked="0" layoutInCell="1" allowOverlap="1">
            <wp:simplePos x="0" y="0"/>
            <wp:positionH relativeFrom="margin">
              <wp:align>left</wp:align>
            </wp:positionH>
            <wp:positionV relativeFrom="paragraph">
              <wp:posOffset>1089947</wp:posOffset>
            </wp:positionV>
            <wp:extent cx="5460365" cy="2936240"/>
            <wp:effectExtent l="0" t="0" r="6985" b="0"/>
            <wp:wrapSquare wrapText="bothSides"/>
            <wp:docPr id="16"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srcRect/>
                    <a:stretch>
                      <a:fillRect/>
                    </a:stretch>
                  </pic:blipFill>
                  <pic:spPr bwMode="auto">
                    <a:xfrm>
                      <a:off x="0" y="0"/>
                      <a:ext cx="5460365" cy="293624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907595">
        <w:rPr>
          <w:rFonts w:ascii="Calibri" w:hAnsi="Calibri"/>
        </w:rPr>
        <w:t>La plataforma de Lobby continúa con su normal funcionami</w:t>
      </w:r>
      <w:r w:rsidR="00177F9C">
        <w:rPr>
          <w:rFonts w:ascii="Calibri" w:hAnsi="Calibri"/>
        </w:rPr>
        <w:t>ento</w:t>
      </w:r>
      <w:r w:rsidR="00C83E83">
        <w:rPr>
          <w:rFonts w:ascii="Calibri" w:hAnsi="Calibri"/>
        </w:rPr>
        <w:t>. Los perfiles de la plataforma son creados y actualizados por esta unidad</w:t>
      </w:r>
      <w:r w:rsidR="00177F9C">
        <w:rPr>
          <w:rFonts w:ascii="Calibri" w:hAnsi="Calibri"/>
        </w:rPr>
        <w:t>, en el caso de Alcalde y Concejales al momento de asumir el cargo y para los sujetos enmarcados en la Ley de compras según se requiera. Lo mismo ocurre con aquellos funcionarios que subrogan a sujetos pasivos</w:t>
      </w:r>
      <w:r w:rsidR="00C83E83">
        <w:rPr>
          <w:rFonts w:ascii="Calibri" w:hAnsi="Calibri"/>
        </w:rPr>
        <w:t>. Sin embargo, la gestión de los mismo corresponde directamente a los sujetos pasivos afectos por la ley.</w:t>
      </w:r>
      <w:r w:rsidR="00C83E83">
        <w:rPr>
          <w:rFonts w:ascii="Calibri" w:hAnsi="Calibri"/>
          <w:noProof/>
          <w:lang w:eastAsia="es-ES"/>
        </w:rPr>
        <w:t xml:space="preserve"> </w:t>
      </w:r>
    </w:p>
    <w:p w:rsidR="00BA5CAF" w:rsidRDefault="00BA5CAF" w:rsidP="00907595">
      <w:pPr>
        <w:rPr>
          <w:rFonts w:ascii="Calibri" w:hAnsi="Calibri"/>
          <w:noProof/>
          <w:lang w:eastAsia="es-ES"/>
        </w:rPr>
      </w:pPr>
    </w:p>
    <w:p w:rsidR="00EA6CA3" w:rsidRDefault="00907595" w:rsidP="00907595">
      <w:pPr>
        <w:rPr>
          <w:rFonts w:ascii="Calibri" w:hAnsi="Calibri"/>
          <w:b/>
          <w:noProof/>
          <w:lang w:eastAsia="es-ES"/>
        </w:rPr>
      </w:pPr>
      <w:r>
        <w:rPr>
          <w:rFonts w:ascii="Calibri" w:hAnsi="Calibri"/>
          <w:noProof/>
          <w:lang w:eastAsia="es-ES"/>
        </w:rPr>
        <w:t xml:space="preserve"> </w:t>
      </w:r>
      <w:r>
        <w:rPr>
          <w:rFonts w:ascii="Calibri" w:hAnsi="Calibri"/>
          <w:b/>
          <w:noProof/>
          <w:lang w:eastAsia="es-ES"/>
        </w:rPr>
        <w:t>Declaraciones de Intereses y Patrimonios</w:t>
      </w:r>
    </w:p>
    <w:p w:rsidR="00EA6CA3" w:rsidRDefault="00907595" w:rsidP="00907595">
      <w:pPr>
        <w:rPr>
          <w:rFonts w:ascii="Calibri" w:hAnsi="Calibri"/>
        </w:rPr>
      </w:pPr>
      <w:r>
        <w:rPr>
          <w:rFonts w:ascii="Calibri" w:hAnsi="Calibri"/>
        </w:rPr>
        <w:t xml:space="preserve">Durante este periodo se ha realizado </w:t>
      </w:r>
      <w:r w:rsidR="002D18C4">
        <w:rPr>
          <w:rFonts w:ascii="Calibri" w:hAnsi="Calibri"/>
        </w:rPr>
        <w:t xml:space="preserve">la creación de </w:t>
      </w:r>
      <w:r>
        <w:rPr>
          <w:rFonts w:ascii="Calibri" w:hAnsi="Calibri"/>
        </w:rPr>
        <w:t>nuevos perfiles</w:t>
      </w:r>
      <w:r w:rsidR="00C83E83">
        <w:rPr>
          <w:rFonts w:ascii="Calibri" w:hAnsi="Calibri"/>
        </w:rPr>
        <w:t xml:space="preserve">, así como la </w:t>
      </w:r>
      <w:r w:rsidR="00920E23">
        <w:rPr>
          <w:rFonts w:ascii="Calibri" w:hAnsi="Calibri"/>
        </w:rPr>
        <w:t>modificación e incorporación de información,</w:t>
      </w:r>
      <w:r w:rsidR="002D18C4">
        <w:rPr>
          <w:rFonts w:ascii="Calibri" w:hAnsi="Calibri"/>
        </w:rPr>
        <w:t xml:space="preserve"> </w:t>
      </w:r>
      <w:r w:rsidR="006A73A3">
        <w:rPr>
          <w:rFonts w:ascii="Calibri" w:hAnsi="Calibri"/>
        </w:rPr>
        <w:t xml:space="preserve">correspondiente a esta unidad, </w:t>
      </w:r>
      <w:r w:rsidR="002D18C4">
        <w:rPr>
          <w:rFonts w:ascii="Calibri" w:hAnsi="Calibri"/>
        </w:rPr>
        <w:t>según lo señalado por el D</w:t>
      </w:r>
      <w:r w:rsidR="005E42B4">
        <w:rPr>
          <w:rFonts w:ascii="Calibri" w:hAnsi="Calibri"/>
        </w:rPr>
        <w:t>epartamento de Recursos Humanos. El funcionamiento de esta página depende directame</w:t>
      </w:r>
      <w:r w:rsidR="006A73A3">
        <w:rPr>
          <w:rFonts w:ascii="Calibri" w:hAnsi="Calibri"/>
        </w:rPr>
        <w:t>nte de Contraloría General y los</w:t>
      </w:r>
      <w:r w:rsidR="00C83E83">
        <w:rPr>
          <w:rFonts w:ascii="Calibri" w:hAnsi="Calibri"/>
        </w:rPr>
        <w:t xml:space="preserve"> sujetos que deben realizar su</w:t>
      </w:r>
      <w:r w:rsidR="005E42B4">
        <w:rPr>
          <w:rFonts w:ascii="Calibri" w:hAnsi="Calibri"/>
        </w:rPr>
        <w:t xml:space="preserve"> DIP</w:t>
      </w:r>
      <w:r w:rsidR="00C83E83">
        <w:rPr>
          <w:rFonts w:ascii="Calibri" w:hAnsi="Calibri"/>
        </w:rPr>
        <w:t xml:space="preserve">, la gestionan </w:t>
      </w:r>
      <w:r w:rsidR="005E42B4">
        <w:rPr>
          <w:rFonts w:ascii="Calibri" w:hAnsi="Calibri"/>
        </w:rPr>
        <w:t xml:space="preserve">directamente en ella.  Los perfiles vigentes a la fecha son </w:t>
      </w:r>
      <w:r w:rsidR="005E72C5">
        <w:rPr>
          <w:rFonts w:ascii="Calibri" w:hAnsi="Calibri"/>
        </w:rPr>
        <w:t>233</w:t>
      </w:r>
      <w:r w:rsidR="00C80118">
        <w:rPr>
          <w:rFonts w:ascii="Calibri" w:hAnsi="Calibri"/>
        </w:rPr>
        <w:t>.</w:t>
      </w:r>
    </w:p>
    <w:p w:rsidR="005E42B4" w:rsidRPr="00907595" w:rsidRDefault="0083249D" w:rsidP="00907595">
      <w:pPr>
        <w:rPr>
          <w:rFonts w:ascii="Calibri" w:hAnsi="Calibri"/>
        </w:rPr>
      </w:pPr>
      <w:r>
        <w:rPr>
          <w:noProof/>
        </w:rPr>
        <w:drawing>
          <wp:inline distT="0" distB="0" distL="0" distR="0" wp14:anchorId="4A446770" wp14:editId="10D1D38E">
            <wp:extent cx="5612130" cy="3155315"/>
            <wp:effectExtent l="0" t="0" r="7620" b="698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612130" cy="3155315"/>
                    </a:xfrm>
                    <a:prstGeom prst="rect">
                      <a:avLst/>
                    </a:prstGeom>
                  </pic:spPr>
                </pic:pic>
              </a:graphicData>
            </a:graphic>
          </wp:inline>
        </w:drawing>
      </w:r>
    </w:p>
    <w:p w:rsidR="004A36B1" w:rsidRDefault="004A36B1" w:rsidP="004A36B1">
      <w:pPr>
        <w:spacing w:after="0" w:line="240" w:lineRule="auto"/>
        <w:rPr>
          <w:sz w:val="20"/>
          <w:szCs w:val="20"/>
        </w:rPr>
      </w:pPr>
    </w:p>
    <w:p w:rsidR="00234B04" w:rsidRDefault="00234B04" w:rsidP="00DF6E8A">
      <w:pPr>
        <w:rPr>
          <w:b/>
        </w:rPr>
      </w:pPr>
    </w:p>
    <w:p w:rsidR="00496176" w:rsidRDefault="005E42B4" w:rsidP="00DF6E8A">
      <w:pPr>
        <w:rPr>
          <w:b/>
        </w:rPr>
      </w:pPr>
      <w:r>
        <w:rPr>
          <w:b/>
        </w:rPr>
        <w:t>Fiscalización</w:t>
      </w:r>
      <w:r w:rsidR="00F255A8">
        <w:rPr>
          <w:b/>
        </w:rPr>
        <w:t>.</w:t>
      </w:r>
    </w:p>
    <w:p w:rsidR="00544467" w:rsidRDefault="00975CA5" w:rsidP="009E15A8">
      <w:pPr>
        <w:rPr>
          <w:b/>
        </w:rPr>
      </w:pPr>
      <w:r>
        <w:t>Se informan los resultados finales del proceso de fiscalización Rol F436-21 informadas por el CPLT a través de los oficios N° E6527 de fecha 20 de abril de 2022</w:t>
      </w:r>
      <w:r w:rsidR="009E15A8">
        <w:t>,</w:t>
      </w:r>
      <w:r>
        <w:t xml:space="preserve"> </w:t>
      </w:r>
      <w:r w:rsidR="009E15A8">
        <w:t>se informa sobre el proceso de fiscalización al cumplimiento de las normas sobre el Derecho de Acceso a la Información Pública, en cuanto a Transparencia Activa (Tabla 8) y Solicitudes de Acceso a la Información (Tabla 9).</w:t>
      </w:r>
    </w:p>
    <w:p w:rsidR="00544467" w:rsidRDefault="00C820B9" w:rsidP="00544467">
      <w:pPr>
        <w:spacing w:after="0"/>
        <w:rPr>
          <w:b/>
        </w:rPr>
      </w:pPr>
      <w:r>
        <w:rPr>
          <w:b/>
        </w:rPr>
        <w:t>Tabla 8</w:t>
      </w:r>
      <w:r w:rsidR="00544467">
        <w:rPr>
          <w:b/>
        </w:rPr>
        <w:t>.</w:t>
      </w:r>
    </w:p>
    <w:p w:rsidR="00544467" w:rsidRDefault="00544467" w:rsidP="00544467">
      <w:pPr>
        <w:spacing w:after="0"/>
        <w:rPr>
          <w:b/>
        </w:rPr>
      </w:pPr>
      <w:r w:rsidRPr="00544467">
        <w:rPr>
          <w:b/>
          <w:i/>
        </w:rPr>
        <w:t xml:space="preserve">Cumplimiento </w:t>
      </w:r>
      <w:r w:rsidR="00F255A8" w:rsidRPr="00544467">
        <w:rPr>
          <w:b/>
          <w:i/>
        </w:rPr>
        <w:t>Transparencia Activa.</w:t>
      </w:r>
    </w:p>
    <w:tbl>
      <w:tblPr>
        <w:tblW w:w="5000" w:type="pct"/>
        <w:tblLook w:val="04A0" w:firstRow="1" w:lastRow="0" w:firstColumn="1" w:lastColumn="0" w:noHBand="0" w:noVBand="1"/>
      </w:tblPr>
      <w:tblGrid>
        <w:gridCol w:w="2095"/>
        <w:gridCol w:w="6743"/>
      </w:tblGrid>
      <w:tr w:rsidR="00D319C6" w:rsidRPr="0098544B" w:rsidTr="00D319C6">
        <w:trPr>
          <w:trHeight w:val="307"/>
        </w:trPr>
        <w:tc>
          <w:tcPr>
            <w:tcW w:w="1185" w:type="pct"/>
            <w:tcBorders>
              <w:top w:val="single" w:sz="4" w:space="0" w:color="auto"/>
              <w:left w:val="nil"/>
              <w:bottom w:val="single" w:sz="4" w:space="0" w:color="auto"/>
              <w:right w:val="nil"/>
            </w:tcBorders>
            <w:shd w:val="clear" w:color="auto" w:fill="4F81BD"/>
            <w:vAlign w:val="center"/>
            <w:hideMark/>
          </w:tcPr>
          <w:p w:rsidR="00D319C6" w:rsidRPr="0098544B" w:rsidRDefault="00D319C6" w:rsidP="00544467">
            <w:pPr>
              <w:jc w:val="center"/>
              <w:rPr>
                <w:rFonts w:cs="Times New Roman"/>
                <w:b/>
                <w:color w:val="FFFFFF"/>
                <w:sz w:val="20"/>
                <w:szCs w:val="20"/>
              </w:rPr>
            </w:pPr>
            <w:r w:rsidRPr="0098544B">
              <w:rPr>
                <w:rFonts w:cs="Times New Roman"/>
                <w:b/>
                <w:color w:val="FFFFFF"/>
                <w:sz w:val="20"/>
                <w:szCs w:val="20"/>
              </w:rPr>
              <w:t>Materia</w:t>
            </w:r>
          </w:p>
        </w:tc>
        <w:tc>
          <w:tcPr>
            <w:tcW w:w="3815" w:type="pct"/>
            <w:tcBorders>
              <w:top w:val="single" w:sz="4" w:space="0" w:color="auto"/>
              <w:left w:val="nil"/>
              <w:bottom w:val="single" w:sz="4" w:space="0" w:color="auto"/>
              <w:right w:val="nil"/>
            </w:tcBorders>
            <w:shd w:val="clear" w:color="auto" w:fill="4F81BD"/>
            <w:vAlign w:val="center"/>
            <w:hideMark/>
          </w:tcPr>
          <w:p w:rsidR="00D319C6" w:rsidRPr="0098544B" w:rsidRDefault="00D319C6" w:rsidP="00544467">
            <w:pPr>
              <w:jc w:val="center"/>
              <w:rPr>
                <w:rFonts w:cs="Times New Roman"/>
                <w:b/>
                <w:color w:val="FFFFFF"/>
                <w:sz w:val="20"/>
                <w:szCs w:val="20"/>
              </w:rPr>
            </w:pPr>
            <w:r w:rsidRPr="0098544B">
              <w:rPr>
                <w:b/>
                <w:color w:val="FFFFFF"/>
                <w:sz w:val="20"/>
                <w:szCs w:val="20"/>
              </w:rPr>
              <w:t>Infracciones y/o incumplimientos detectados</w:t>
            </w:r>
          </w:p>
        </w:tc>
      </w:tr>
      <w:tr w:rsidR="00D319C6" w:rsidRPr="0098544B" w:rsidTr="00D319C6">
        <w:tc>
          <w:tcPr>
            <w:tcW w:w="1185" w:type="pct"/>
            <w:tcBorders>
              <w:top w:val="single" w:sz="4" w:space="0" w:color="auto"/>
              <w:left w:val="nil"/>
              <w:bottom w:val="nil"/>
              <w:right w:val="nil"/>
            </w:tcBorders>
            <w:hideMark/>
          </w:tcPr>
          <w:p w:rsidR="00D319C6" w:rsidRPr="0098544B" w:rsidRDefault="00DE0A80" w:rsidP="00544467">
            <w:pPr>
              <w:rPr>
                <w:sz w:val="20"/>
                <w:szCs w:val="20"/>
              </w:rPr>
            </w:pPr>
            <w:r w:rsidRPr="0098544B">
              <w:rPr>
                <w:sz w:val="20"/>
                <w:szCs w:val="20"/>
              </w:rPr>
              <w:t>2.1 Marco Normativo</w:t>
            </w:r>
          </w:p>
        </w:tc>
        <w:tc>
          <w:tcPr>
            <w:tcW w:w="3815" w:type="pct"/>
            <w:tcBorders>
              <w:top w:val="single" w:sz="4" w:space="0" w:color="auto"/>
              <w:left w:val="nil"/>
              <w:bottom w:val="nil"/>
              <w:right w:val="nil"/>
            </w:tcBorders>
            <w:vAlign w:val="center"/>
            <w:hideMark/>
          </w:tcPr>
          <w:p w:rsidR="0098544B" w:rsidRPr="0098544B" w:rsidRDefault="00DE0A80" w:rsidP="00112D7E">
            <w:pPr>
              <w:rPr>
                <w:sz w:val="20"/>
                <w:szCs w:val="20"/>
              </w:rPr>
            </w:pPr>
            <w:r w:rsidRPr="0098544B">
              <w:rPr>
                <w:sz w:val="20"/>
                <w:szCs w:val="20"/>
              </w:rPr>
              <w:t>Se detectan infracciones y/o incumplimientos a las disposiciones aplicables.</w:t>
            </w:r>
          </w:p>
          <w:p w:rsidR="0098544B" w:rsidRPr="0098544B" w:rsidRDefault="00DE0A80" w:rsidP="00112D7E">
            <w:pPr>
              <w:rPr>
                <w:sz w:val="20"/>
                <w:szCs w:val="20"/>
              </w:rPr>
            </w:pPr>
            <w:r w:rsidRPr="0098544B">
              <w:rPr>
                <w:sz w:val="20"/>
                <w:szCs w:val="20"/>
              </w:rPr>
              <w:t>Publicación se encuentra incompleta.</w:t>
            </w:r>
          </w:p>
          <w:p w:rsidR="0098544B" w:rsidRPr="0098544B" w:rsidRDefault="00DE0A80" w:rsidP="00112D7E">
            <w:pPr>
              <w:rPr>
                <w:sz w:val="20"/>
                <w:szCs w:val="20"/>
              </w:rPr>
            </w:pPr>
            <w:r w:rsidRPr="0098544B">
              <w:rPr>
                <w:sz w:val="20"/>
                <w:szCs w:val="20"/>
              </w:rPr>
              <w:t xml:space="preserve">Las otras normas no se encuentran ordenadas jerárquicamente. </w:t>
            </w:r>
          </w:p>
          <w:p w:rsidR="0098544B" w:rsidRPr="0098544B" w:rsidRDefault="00DE0A80" w:rsidP="00112D7E">
            <w:pPr>
              <w:rPr>
                <w:sz w:val="20"/>
                <w:szCs w:val="20"/>
              </w:rPr>
            </w:pPr>
            <w:r w:rsidRPr="0098544B">
              <w:rPr>
                <w:sz w:val="20"/>
                <w:szCs w:val="20"/>
              </w:rPr>
              <w:t xml:space="preserve">Las otras normas del mismo rango no se encuentran ordenadas cronológicamente. </w:t>
            </w:r>
          </w:p>
          <w:p w:rsidR="00D319C6" w:rsidRPr="0098544B" w:rsidRDefault="00DE0A80" w:rsidP="0098544B">
            <w:pPr>
              <w:rPr>
                <w:sz w:val="20"/>
                <w:szCs w:val="20"/>
              </w:rPr>
            </w:pPr>
            <w:r w:rsidRPr="0098544B">
              <w:rPr>
                <w:sz w:val="20"/>
                <w:szCs w:val="20"/>
              </w:rPr>
              <w:t>La municipalidad no publica la Ley N°20.920 que establece marco para la gestión de residuos, la responsabilidad extendida del productor y fomento al reciclaje. Según el numeral 1.2 de la Instrucción General N°11, en esta sección deberán publicarse las normas relativas a sus potestades, responsabilidades, funciones, atribuciones y/o tareas ordenadas jerárquicamente. Asimismo, la municipalidad no publica la información ordenada de forma jerárquica y cronológica. Lo anterior ocurre, dado que, en la columna "Tipo Marco normativo" utiliza las clasificaciones "Norma Orgánica", "Norma Relativa a Potestades", "Otras Normas que atribuyen competencias" y "Otras Normas que No atribuyen competencias". Al respecto, se hace presente que, debe utilizar sólo las clasificaciones "Norma Orgánica" y "Otras Normas que atribuyen competencias". El numeral 1.2 de la Instrucción General N°11, indica que las normas relativas a sus potestades, responsabilidades, funciones, atribuciones y/o tareas ordenadas jerárquicamente (Constitución, ley, reglamento, decreto, resolución y, al final, otros actos o documentos, tales como oficios circulares y acuerdos de órganos colegiados, según corresponda). De haber más de una norma de la misma jerarquía se ordenarán cronológicamente (primero la más nueva y luego la más antigua).</w:t>
            </w:r>
          </w:p>
        </w:tc>
      </w:tr>
      <w:tr w:rsidR="00D319C6" w:rsidRPr="0098544B" w:rsidTr="00D319C6">
        <w:tc>
          <w:tcPr>
            <w:tcW w:w="1185" w:type="pct"/>
            <w:shd w:val="clear" w:color="auto" w:fill="DBE5F1"/>
            <w:hideMark/>
          </w:tcPr>
          <w:p w:rsidR="00D319C6" w:rsidRPr="0098544B" w:rsidRDefault="00DE0A80" w:rsidP="00544467">
            <w:pPr>
              <w:rPr>
                <w:rFonts w:cs="Times New Roman"/>
                <w:sz w:val="20"/>
                <w:szCs w:val="20"/>
              </w:rPr>
            </w:pPr>
            <w:r w:rsidRPr="0098544B">
              <w:rPr>
                <w:sz w:val="20"/>
                <w:szCs w:val="20"/>
              </w:rPr>
              <w:t>5.1 Sistema de Compras Públicas</w:t>
            </w:r>
          </w:p>
        </w:tc>
        <w:tc>
          <w:tcPr>
            <w:tcW w:w="3815" w:type="pct"/>
            <w:shd w:val="clear" w:color="auto" w:fill="DBE5F1"/>
            <w:vAlign w:val="center"/>
            <w:hideMark/>
          </w:tcPr>
          <w:p w:rsidR="00D319C6" w:rsidRPr="0098544B" w:rsidRDefault="00D91EE9" w:rsidP="00112D7E">
            <w:pPr>
              <w:rPr>
                <w:rFonts w:cs="Times New Roman"/>
                <w:sz w:val="20"/>
                <w:szCs w:val="20"/>
              </w:rPr>
            </w:pPr>
            <w:r w:rsidRPr="0098544B">
              <w:rPr>
                <w:rFonts w:cs="Times New Roman"/>
                <w:sz w:val="20"/>
                <w:szCs w:val="20"/>
              </w:rPr>
              <w:t>No se detectan infracciones y/o incumplimientos a las disposiciones aplicables.</w:t>
            </w:r>
          </w:p>
        </w:tc>
      </w:tr>
      <w:tr w:rsidR="00D319C6" w:rsidRPr="0098544B" w:rsidTr="00D319C6">
        <w:tc>
          <w:tcPr>
            <w:tcW w:w="1185" w:type="pct"/>
            <w:hideMark/>
          </w:tcPr>
          <w:p w:rsidR="00D319C6" w:rsidRPr="0098544B" w:rsidRDefault="00D91EE9" w:rsidP="00544467">
            <w:pPr>
              <w:rPr>
                <w:rFonts w:cs="Times New Roman"/>
                <w:sz w:val="20"/>
                <w:szCs w:val="20"/>
              </w:rPr>
            </w:pPr>
            <w:r w:rsidRPr="0098544B">
              <w:rPr>
                <w:sz w:val="20"/>
                <w:szCs w:val="20"/>
              </w:rPr>
              <w:t>5.2.1 Otras compras</w:t>
            </w:r>
          </w:p>
        </w:tc>
        <w:tc>
          <w:tcPr>
            <w:tcW w:w="3815" w:type="pct"/>
            <w:vAlign w:val="center"/>
            <w:hideMark/>
          </w:tcPr>
          <w:p w:rsidR="00AE3B1C" w:rsidRPr="0098544B" w:rsidRDefault="00D91EE9" w:rsidP="00112D7E">
            <w:pPr>
              <w:rPr>
                <w:rFonts w:cs="Times New Roman"/>
                <w:sz w:val="20"/>
                <w:szCs w:val="20"/>
              </w:rPr>
            </w:pPr>
            <w:r w:rsidRPr="0098544B">
              <w:rPr>
                <w:rFonts w:cs="Times New Roman"/>
                <w:sz w:val="20"/>
                <w:szCs w:val="20"/>
              </w:rPr>
              <w:t xml:space="preserve">Se detectan infracciones y/o incumplimientos a las disposiciones aplicables. • </w:t>
            </w:r>
          </w:p>
          <w:p w:rsidR="00AE3B1C" w:rsidRPr="0098544B" w:rsidRDefault="00D91EE9" w:rsidP="00112D7E">
            <w:pPr>
              <w:rPr>
                <w:rFonts w:cs="Times New Roman"/>
                <w:sz w:val="20"/>
                <w:szCs w:val="20"/>
              </w:rPr>
            </w:pPr>
            <w:r w:rsidRPr="0098544B">
              <w:rPr>
                <w:rFonts w:cs="Times New Roman"/>
                <w:sz w:val="20"/>
                <w:szCs w:val="20"/>
              </w:rPr>
              <w:t>Nómina de las adquisiciones realizadas fuera del sistema de compras públicas no se encuentra disponible</w:t>
            </w:r>
            <w:r w:rsidR="00AE3B1C" w:rsidRPr="0098544B">
              <w:rPr>
                <w:rFonts w:cs="Times New Roman"/>
                <w:sz w:val="20"/>
                <w:szCs w:val="20"/>
              </w:rPr>
              <w:t>.</w:t>
            </w:r>
          </w:p>
          <w:p w:rsidR="00D319C6" w:rsidRPr="0098544B" w:rsidRDefault="00D91EE9" w:rsidP="00112D7E">
            <w:pPr>
              <w:rPr>
                <w:rFonts w:cs="Times New Roman"/>
                <w:sz w:val="20"/>
                <w:szCs w:val="20"/>
              </w:rPr>
            </w:pPr>
            <w:r w:rsidRPr="0098544B">
              <w:rPr>
                <w:rFonts w:cs="Times New Roman"/>
                <w:sz w:val="20"/>
                <w:szCs w:val="20"/>
              </w:rPr>
              <w:t xml:space="preserve">Al revisar la sección que contiene las otras compras del sector educación y salud, se observa </w:t>
            </w:r>
            <w:proofErr w:type="gramStart"/>
            <w:r w:rsidRPr="0098544B">
              <w:rPr>
                <w:rFonts w:cs="Times New Roman"/>
                <w:sz w:val="20"/>
                <w:szCs w:val="20"/>
              </w:rPr>
              <w:t>que</w:t>
            </w:r>
            <w:proofErr w:type="gramEnd"/>
            <w:r w:rsidRPr="0098544B">
              <w:rPr>
                <w:rFonts w:cs="Times New Roman"/>
                <w:sz w:val="20"/>
                <w:szCs w:val="20"/>
              </w:rPr>
              <w:t xml:space="preserve"> en julio de 2021, se indica expresamente que estos departamentos no efectúan adquisiciones fueras del sistema de compras públicas. Adicionalmente, en la respuesta al proceso de fiscalización el municipio señala que se han efectuado adquisiciones a través de cajas chicas o fondos a rendir las que no se han publicado. Según el numeral 3 de la Instrucción General N°11, la información deberá incorporarse en los sitios electrónicos en forma completa y actualizada. La actualización de la información deberá efectuarse en forma mensual y dentro de los 10 primeros días hábiles de cada mes.</w:t>
            </w:r>
          </w:p>
        </w:tc>
      </w:tr>
      <w:tr w:rsidR="00D319C6" w:rsidRPr="0098544B" w:rsidTr="00D319C6">
        <w:tc>
          <w:tcPr>
            <w:tcW w:w="1185" w:type="pct"/>
            <w:shd w:val="clear" w:color="auto" w:fill="DBE5F1"/>
            <w:hideMark/>
          </w:tcPr>
          <w:p w:rsidR="00D319C6" w:rsidRPr="0098544B" w:rsidRDefault="00AE3B1C" w:rsidP="00544467">
            <w:pPr>
              <w:rPr>
                <w:rFonts w:cs="Times New Roman"/>
                <w:sz w:val="20"/>
                <w:szCs w:val="20"/>
              </w:rPr>
            </w:pPr>
            <w:r w:rsidRPr="0098544B">
              <w:rPr>
                <w:sz w:val="20"/>
                <w:szCs w:val="20"/>
              </w:rPr>
              <w:t>5.2.2 Contratos relativos a bienes inmuebles</w:t>
            </w:r>
          </w:p>
        </w:tc>
        <w:tc>
          <w:tcPr>
            <w:tcW w:w="3815" w:type="pct"/>
            <w:shd w:val="clear" w:color="auto" w:fill="DBE5F1"/>
            <w:vAlign w:val="center"/>
          </w:tcPr>
          <w:p w:rsidR="00D319C6" w:rsidRPr="0098544B" w:rsidRDefault="00AE3B1C" w:rsidP="00AE3B1C">
            <w:pPr>
              <w:rPr>
                <w:rFonts w:cs="Times New Roman"/>
                <w:sz w:val="20"/>
                <w:szCs w:val="20"/>
              </w:rPr>
            </w:pPr>
            <w:r w:rsidRPr="0098544B">
              <w:rPr>
                <w:rFonts w:cs="Times New Roman"/>
                <w:sz w:val="20"/>
                <w:szCs w:val="20"/>
              </w:rPr>
              <w:t>No se detectan infracciones y/o incumplimientos a las disposiciones aplicables.</w:t>
            </w:r>
          </w:p>
        </w:tc>
      </w:tr>
      <w:tr w:rsidR="00D319C6" w:rsidRPr="0098544B" w:rsidTr="00D319C6">
        <w:tc>
          <w:tcPr>
            <w:tcW w:w="1185" w:type="pct"/>
            <w:tcBorders>
              <w:top w:val="nil"/>
              <w:left w:val="nil"/>
              <w:right w:val="nil"/>
            </w:tcBorders>
          </w:tcPr>
          <w:p w:rsidR="00D319C6" w:rsidRPr="0098544B" w:rsidRDefault="00AE3B1C" w:rsidP="00544467">
            <w:pPr>
              <w:rPr>
                <w:rFonts w:cs="Times New Roman"/>
                <w:sz w:val="20"/>
                <w:szCs w:val="20"/>
              </w:rPr>
            </w:pPr>
            <w:r w:rsidRPr="0098544B">
              <w:rPr>
                <w:sz w:val="20"/>
                <w:szCs w:val="20"/>
              </w:rPr>
              <w:t>6.1 Transferencias reguladas por la Ley Nº 19.862</w:t>
            </w:r>
          </w:p>
        </w:tc>
        <w:tc>
          <w:tcPr>
            <w:tcW w:w="3815" w:type="pct"/>
            <w:tcBorders>
              <w:top w:val="nil"/>
              <w:left w:val="nil"/>
              <w:right w:val="nil"/>
            </w:tcBorders>
            <w:vAlign w:val="center"/>
          </w:tcPr>
          <w:p w:rsidR="00D319C6" w:rsidRPr="0098544B" w:rsidRDefault="00AE3B1C" w:rsidP="00544467">
            <w:pPr>
              <w:rPr>
                <w:rFonts w:cs="Times New Roman"/>
                <w:sz w:val="20"/>
                <w:szCs w:val="20"/>
              </w:rPr>
            </w:pPr>
            <w:r w:rsidRPr="0098544B">
              <w:rPr>
                <w:rFonts w:cs="Times New Roman"/>
                <w:sz w:val="20"/>
                <w:szCs w:val="20"/>
              </w:rPr>
              <w:t>No se detectan infracciones y/o incumplimientos a las disposiciones aplicables.</w:t>
            </w:r>
          </w:p>
        </w:tc>
      </w:tr>
      <w:tr w:rsidR="00D319C6" w:rsidRPr="0098544B" w:rsidTr="00D319C6">
        <w:tc>
          <w:tcPr>
            <w:tcW w:w="1185" w:type="pct"/>
            <w:tcBorders>
              <w:top w:val="nil"/>
              <w:left w:val="nil"/>
              <w:right w:val="nil"/>
            </w:tcBorders>
            <w:shd w:val="clear" w:color="auto" w:fill="DBE5F1" w:themeFill="accent1" w:themeFillTint="33"/>
          </w:tcPr>
          <w:p w:rsidR="00D319C6" w:rsidRPr="0098544B" w:rsidRDefault="00AE3B1C" w:rsidP="00544467">
            <w:pPr>
              <w:rPr>
                <w:sz w:val="20"/>
                <w:szCs w:val="20"/>
              </w:rPr>
            </w:pPr>
            <w:r w:rsidRPr="0098544B">
              <w:rPr>
                <w:sz w:val="20"/>
                <w:szCs w:val="20"/>
              </w:rPr>
              <w:t>6.2 Otras transferencias</w:t>
            </w:r>
          </w:p>
        </w:tc>
        <w:tc>
          <w:tcPr>
            <w:tcW w:w="3815" w:type="pct"/>
            <w:tcBorders>
              <w:top w:val="nil"/>
              <w:left w:val="nil"/>
              <w:right w:val="nil"/>
            </w:tcBorders>
            <w:shd w:val="clear" w:color="auto" w:fill="DBE5F1" w:themeFill="accent1" w:themeFillTint="33"/>
            <w:vAlign w:val="center"/>
          </w:tcPr>
          <w:p w:rsidR="00110814" w:rsidRPr="0098544B" w:rsidRDefault="00AE3B1C" w:rsidP="00112D7E">
            <w:pPr>
              <w:rPr>
                <w:rFonts w:cs="Times New Roman"/>
                <w:sz w:val="20"/>
                <w:szCs w:val="20"/>
              </w:rPr>
            </w:pPr>
            <w:r w:rsidRPr="0098544B">
              <w:rPr>
                <w:rFonts w:cs="Times New Roman"/>
                <w:sz w:val="20"/>
                <w:szCs w:val="20"/>
              </w:rPr>
              <w:t xml:space="preserve">Se detectan infracciones y/o incumplimientos a las disposiciones aplicables. </w:t>
            </w:r>
          </w:p>
          <w:p w:rsidR="00110814" w:rsidRPr="0098544B" w:rsidRDefault="00AE3B1C" w:rsidP="00112D7E">
            <w:pPr>
              <w:rPr>
                <w:rFonts w:cs="Times New Roman"/>
                <w:sz w:val="20"/>
                <w:szCs w:val="20"/>
              </w:rPr>
            </w:pPr>
            <w:r w:rsidRPr="0098544B">
              <w:rPr>
                <w:rFonts w:cs="Times New Roman"/>
                <w:sz w:val="20"/>
                <w:szCs w:val="20"/>
              </w:rPr>
              <w:t xml:space="preserve">Publicación se encuentra incompleta. </w:t>
            </w:r>
          </w:p>
          <w:p w:rsidR="00D319C6" w:rsidRPr="0098544B" w:rsidRDefault="00AE3B1C" w:rsidP="00110814">
            <w:pPr>
              <w:rPr>
                <w:rFonts w:cs="Times New Roman"/>
                <w:sz w:val="20"/>
                <w:szCs w:val="20"/>
              </w:rPr>
            </w:pPr>
            <w:r w:rsidRPr="0098544B">
              <w:rPr>
                <w:rFonts w:cs="Times New Roman"/>
                <w:sz w:val="20"/>
                <w:szCs w:val="20"/>
              </w:rPr>
              <w:t>Al revisar la sección que contiene las otras transferencias realizadas durante el año 2021, se observa que estas son dirigidas principalmente a la Tesorería General de la República. Del mismo modo, en la respuesta al proceso de fiscalización el organismo indica que no publica las transferencias efectuadas por asistencia a personas naturales. Al respecto, se hace presente que debe publicar todas las transferencias corrientes y de capital en las que no existan contraprestación de bienes o servicios realizadas mediante los subtítulos 24 y 33 del clasificador presupuestario, como por ejemplo aportes en dinero, becas municipales, etc. Según el numeral 1.6 de la Instrucción Genera N°11, se entenderá por transferencias de fondos públicos las transferencias corrientes y de capital contempladas en los subtítulos 24 y 33 del Clasificador Presupuestario de Ingresos y Gastos, como por ejemplo: los aportes o pagos por concepto de subsidios, subvenciones, becas y aportes para la inversión o para la formación de capital, y, en general, cualquier otro traspaso de recursos públicos que efectúen los servicios u organismos de la Administración del Estado a personas naturales o jurídicas, sin que medie una contraprestación recíproca en bienes o servicios.</w:t>
            </w:r>
          </w:p>
        </w:tc>
      </w:tr>
      <w:tr w:rsidR="00D319C6" w:rsidRPr="0098544B" w:rsidTr="00110814">
        <w:tc>
          <w:tcPr>
            <w:tcW w:w="1185" w:type="pct"/>
            <w:tcBorders>
              <w:top w:val="nil"/>
              <w:left w:val="nil"/>
              <w:bottom w:val="nil"/>
              <w:right w:val="nil"/>
            </w:tcBorders>
            <w:shd w:val="clear" w:color="auto" w:fill="auto"/>
          </w:tcPr>
          <w:p w:rsidR="00D319C6" w:rsidRPr="0098544B" w:rsidRDefault="00110814" w:rsidP="00544467">
            <w:pPr>
              <w:rPr>
                <w:sz w:val="20"/>
                <w:szCs w:val="20"/>
              </w:rPr>
            </w:pPr>
            <w:r w:rsidRPr="0098544B">
              <w:rPr>
                <w:sz w:val="20"/>
                <w:szCs w:val="20"/>
              </w:rPr>
              <w:t>7.1 Actos y resoluciones con efectos sobre terceros</w:t>
            </w:r>
          </w:p>
        </w:tc>
        <w:tc>
          <w:tcPr>
            <w:tcW w:w="3815" w:type="pct"/>
            <w:tcBorders>
              <w:top w:val="nil"/>
              <w:left w:val="nil"/>
              <w:bottom w:val="nil"/>
              <w:right w:val="nil"/>
            </w:tcBorders>
            <w:shd w:val="clear" w:color="auto" w:fill="auto"/>
            <w:vAlign w:val="center"/>
          </w:tcPr>
          <w:p w:rsidR="00A54ECB" w:rsidRPr="0098544B" w:rsidRDefault="00110814" w:rsidP="00112D7E">
            <w:pPr>
              <w:rPr>
                <w:rFonts w:cs="Times New Roman"/>
                <w:sz w:val="20"/>
                <w:szCs w:val="20"/>
              </w:rPr>
            </w:pPr>
            <w:r w:rsidRPr="0098544B">
              <w:rPr>
                <w:rFonts w:cs="Times New Roman"/>
                <w:sz w:val="20"/>
                <w:szCs w:val="20"/>
              </w:rPr>
              <w:t>Se detectan infracciones y/o incumplimientos a las disposiciones aplicables.</w:t>
            </w:r>
          </w:p>
          <w:p w:rsidR="00A54ECB" w:rsidRPr="0098544B" w:rsidRDefault="00110814" w:rsidP="00112D7E">
            <w:pPr>
              <w:rPr>
                <w:rFonts w:cs="Times New Roman"/>
                <w:sz w:val="20"/>
                <w:szCs w:val="20"/>
              </w:rPr>
            </w:pPr>
            <w:r w:rsidRPr="0098544B">
              <w:rPr>
                <w:rFonts w:cs="Times New Roman"/>
                <w:sz w:val="20"/>
                <w:szCs w:val="20"/>
              </w:rPr>
              <w:t xml:space="preserve">El acceso a los textos íntegros de los actos y resoluciones no se encuentra disponible en uno o más casos. </w:t>
            </w:r>
          </w:p>
          <w:p w:rsidR="00A54ECB" w:rsidRPr="0098544B" w:rsidRDefault="00110814" w:rsidP="00112D7E">
            <w:pPr>
              <w:rPr>
                <w:rFonts w:cs="Times New Roman"/>
                <w:sz w:val="20"/>
                <w:szCs w:val="20"/>
              </w:rPr>
            </w:pPr>
            <w:r w:rsidRPr="0098544B">
              <w:rPr>
                <w:rFonts w:cs="Times New Roman"/>
                <w:sz w:val="20"/>
                <w:szCs w:val="20"/>
              </w:rPr>
              <w:t xml:space="preserve">No presenta en todas las tipologías información desde la entrada en vigencia de la Ley de Transparencia. </w:t>
            </w:r>
          </w:p>
          <w:p w:rsidR="00D319C6" w:rsidRPr="0098544B" w:rsidRDefault="00110814" w:rsidP="00112D7E">
            <w:pPr>
              <w:rPr>
                <w:rFonts w:cs="Times New Roman"/>
                <w:sz w:val="20"/>
                <w:szCs w:val="20"/>
              </w:rPr>
            </w:pPr>
            <w:r w:rsidRPr="0098544B">
              <w:rPr>
                <w:rFonts w:cs="Times New Roman"/>
                <w:sz w:val="20"/>
                <w:szCs w:val="20"/>
              </w:rPr>
              <w:t>Al revisar los enlaces que contienen los antecedentes históricos del periodo 2009 - 2010 de la tipología concursos de personal, se constata que el organismo publica el siguiente mensaje "En recopilación de información". Producto de lo anterior, no se pudo acceder a los concursos de este periodo. Según el numeral 4 de la Instrucción General N°11, los actos con efectos sobre terceros, deberán mantenerse a disposición permanente del público en el respectivo sitio web, a contar de la vigencia de la Ley N° 20.285. Por otro lado, al revisar el enlace al texto íntegro de la Ordenanza de Participación Ciudadana de la Municipalidad de Casablanca, se verifica que no se encuentra operativo. El numeral 1.7 de la Instrucción General N°11, señala que se debe publicar un vínculo que contenga cada documento.</w:t>
            </w:r>
          </w:p>
        </w:tc>
      </w:tr>
      <w:tr w:rsidR="00110814" w:rsidRPr="0098544B" w:rsidTr="00D319C6">
        <w:tc>
          <w:tcPr>
            <w:tcW w:w="1185" w:type="pct"/>
            <w:tcBorders>
              <w:top w:val="nil"/>
              <w:left w:val="nil"/>
              <w:bottom w:val="single" w:sz="4" w:space="0" w:color="auto"/>
              <w:right w:val="nil"/>
            </w:tcBorders>
            <w:shd w:val="clear" w:color="auto" w:fill="DBE5F1" w:themeFill="accent1" w:themeFillTint="33"/>
          </w:tcPr>
          <w:p w:rsidR="00110814" w:rsidRPr="0098544B" w:rsidRDefault="00A54ECB" w:rsidP="00544467">
            <w:pPr>
              <w:rPr>
                <w:sz w:val="20"/>
                <w:szCs w:val="20"/>
              </w:rPr>
            </w:pPr>
            <w:r w:rsidRPr="0098544B">
              <w:rPr>
                <w:sz w:val="20"/>
                <w:szCs w:val="20"/>
              </w:rPr>
              <w:t>11.2 Presupuesto asignado, modificaciones y ejecución</w:t>
            </w:r>
          </w:p>
        </w:tc>
        <w:tc>
          <w:tcPr>
            <w:tcW w:w="3815" w:type="pct"/>
            <w:tcBorders>
              <w:top w:val="nil"/>
              <w:left w:val="nil"/>
              <w:bottom w:val="single" w:sz="4" w:space="0" w:color="auto"/>
              <w:right w:val="nil"/>
            </w:tcBorders>
            <w:shd w:val="clear" w:color="auto" w:fill="DBE5F1" w:themeFill="accent1" w:themeFillTint="33"/>
            <w:vAlign w:val="center"/>
          </w:tcPr>
          <w:p w:rsidR="00110814" w:rsidRPr="0098544B" w:rsidRDefault="00A54ECB" w:rsidP="00112D7E">
            <w:pPr>
              <w:rPr>
                <w:rFonts w:cs="Times New Roman"/>
                <w:sz w:val="20"/>
                <w:szCs w:val="20"/>
              </w:rPr>
            </w:pPr>
            <w:r w:rsidRPr="0098544B">
              <w:rPr>
                <w:rFonts w:cs="Times New Roman"/>
                <w:sz w:val="20"/>
                <w:szCs w:val="20"/>
              </w:rPr>
              <w:t>No se detectan infracciones y/o incumplimientos a las disposiciones aplicables.</w:t>
            </w:r>
          </w:p>
        </w:tc>
      </w:tr>
    </w:tbl>
    <w:p w:rsidR="006910E3" w:rsidRPr="00712AFF" w:rsidRDefault="006910E3" w:rsidP="006910E3">
      <w:pPr>
        <w:rPr>
          <w:sz w:val="18"/>
          <w:szCs w:val="18"/>
        </w:rPr>
      </w:pPr>
      <w:r>
        <w:rPr>
          <w:sz w:val="18"/>
          <w:szCs w:val="18"/>
        </w:rPr>
        <w:t xml:space="preserve">Fuente: </w:t>
      </w:r>
      <w:r w:rsidR="00C9364F">
        <w:rPr>
          <w:sz w:val="18"/>
          <w:szCs w:val="18"/>
        </w:rPr>
        <w:t>Oficio E6527 CPLT.</w:t>
      </w:r>
    </w:p>
    <w:p w:rsidR="006910E3" w:rsidRDefault="006910E3" w:rsidP="004E1FD7">
      <w:pPr>
        <w:ind w:firstLine="708"/>
        <w:rPr>
          <w:b/>
        </w:rPr>
      </w:pPr>
    </w:p>
    <w:p w:rsidR="004E1FD7" w:rsidRDefault="004E1FD7" w:rsidP="004E1FD7">
      <w:pPr>
        <w:ind w:firstLine="708"/>
        <w:rPr>
          <w:b/>
        </w:rPr>
      </w:pPr>
      <w:r>
        <w:rPr>
          <w:b/>
        </w:rPr>
        <w:t>Derecho de acceso a la información.</w:t>
      </w:r>
    </w:p>
    <w:p w:rsidR="00C83E83" w:rsidRDefault="004E1FD7" w:rsidP="00113AA2">
      <w:r>
        <w:t xml:space="preserve">Es revisada la solicitud código </w:t>
      </w:r>
      <w:r w:rsidR="003301D5">
        <w:t>MU030T0001187, informando en Oficio</w:t>
      </w:r>
      <w:r w:rsidR="00BE7D46">
        <w:t xml:space="preserve"> E</w:t>
      </w:r>
      <w:r w:rsidR="00D658EF">
        <w:t>6527</w:t>
      </w:r>
      <w:r w:rsidR="00BE7D46">
        <w:t xml:space="preserve"> de fecha </w:t>
      </w:r>
      <w:r w:rsidR="00D658EF">
        <w:t>20 de abril de 2022.</w:t>
      </w:r>
    </w:p>
    <w:p w:rsidR="007C7107" w:rsidRPr="0065691C" w:rsidRDefault="007C7107" w:rsidP="007C7107">
      <w:pPr>
        <w:spacing w:after="0"/>
        <w:rPr>
          <w:b/>
          <w:i/>
        </w:rPr>
      </w:pPr>
      <w:r>
        <w:rPr>
          <w:b/>
        </w:rPr>
        <w:t>Tabla 9.</w:t>
      </w:r>
    </w:p>
    <w:p w:rsidR="007C7107" w:rsidRDefault="007C7107" w:rsidP="007C7107">
      <w:pPr>
        <w:spacing w:after="0"/>
      </w:pPr>
      <w:r>
        <w:rPr>
          <w:b/>
          <w:i/>
        </w:rPr>
        <w:t xml:space="preserve">Situación SAI </w:t>
      </w:r>
      <w:r w:rsidRPr="0065691C">
        <w:rPr>
          <w:b/>
          <w:i/>
        </w:rPr>
        <w:t>fiscalizada.</w:t>
      </w:r>
    </w:p>
    <w:tbl>
      <w:tblPr>
        <w:tblW w:w="0" w:type="auto"/>
        <w:tblBorders>
          <w:top w:val="single" w:sz="4" w:space="0" w:color="auto"/>
          <w:bottom w:val="single" w:sz="4" w:space="0" w:color="auto"/>
          <w:insideH w:val="single" w:sz="4" w:space="0" w:color="auto"/>
        </w:tblBorders>
        <w:tblLook w:val="04A0" w:firstRow="1" w:lastRow="0" w:firstColumn="1" w:lastColumn="0" w:noHBand="0" w:noVBand="1"/>
      </w:tblPr>
      <w:tblGrid>
        <w:gridCol w:w="1774"/>
        <w:gridCol w:w="7064"/>
      </w:tblGrid>
      <w:tr w:rsidR="003301D5" w:rsidRPr="00B601E8" w:rsidTr="0050241C">
        <w:tc>
          <w:tcPr>
            <w:tcW w:w="1774" w:type="dxa"/>
            <w:shd w:val="clear" w:color="auto" w:fill="5B9BD5"/>
          </w:tcPr>
          <w:p w:rsidR="003301D5" w:rsidRPr="00B601E8" w:rsidRDefault="003301D5" w:rsidP="0050241C">
            <w:pPr>
              <w:jc w:val="center"/>
              <w:rPr>
                <w:b/>
                <w:color w:val="FFFFFF"/>
                <w:sz w:val="20"/>
                <w:szCs w:val="20"/>
              </w:rPr>
            </w:pPr>
            <w:r w:rsidRPr="00B601E8">
              <w:rPr>
                <w:b/>
                <w:color w:val="FFFFFF"/>
                <w:sz w:val="20"/>
                <w:szCs w:val="20"/>
              </w:rPr>
              <w:t>Código Solicitud</w:t>
            </w:r>
          </w:p>
        </w:tc>
        <w:tc>
          <w:tcPr>
            <w:tcW w:w="7064" w:type="dxa"/>
            <w:shd w:val="clear" w:color="auto" w:fill="5B9BD5"/>
          </w:tcPr>
          <w:p w:rsidR="003301D5" w:rsidRPr="00B601E8" w:rsidRDefault="003301D5" w:rsidP="0050241C">
            <w:pPr>
              <w:jc w:val="center"/>
              <w:rPr>
                <w:b/>
                <w:color w:val="FFFFFF"/>
                <w:sz w:val="20"/>
                <w:szCs w:val="20"/>
              </w:rPr>
            </w:pPr>
            <w:r w:rsidRPr="00B601E8">
              <w:rPr>
                <w:b/>
                <w:color w:val="FFFFFF"/>
                <w:sz w:val="20"/>
                <w:szCs w:val="20"/>
              </w:rPr>
              <w:t>Situación de la solicitud</w:t>
            </w:r>
          </w:p>
        </w:tc>
      </w:tr>
      <w:tr w:rsidR="003301D5" w:rsidRPr="00B601E8" w:rsidTr="0050241C">
        <w:tc>
          <w:tcPr>
            <w:tcW w:w="1774" w:type="dxa"/>
            <w:shd w:val="clear" w:color="auto" w:fill="DEEAF6"/>
            <w:vAlign w:val="center"/>
          </w:tcPr>
          <w:p w:rsidR="003301D5" w:rsidRPr="00B601E8" w:rsidRDefault="003301D5" w:rsidP="0050241C">
            <w:pPr>
              <w:spacing w:after="0"/>
              <w:rPr>
                <w:b/>
                <w:sz w:val="20"/>
                <w:szCs w:val="20"/>
              </w:rPr>
            </w:pPr>
            <w:r w:rsidRPr="00B601E8">
              <w:rPr>
                <w:b/>
                <w:sz w:val="20"/>
                <w:szCs w:val="20"/>
              </w:rPr>
              <w:t>MU030T0001187</w:t>
            </w:r>
          </w:p>
          <w:p w:rsidR="003301D5" w:rsidRPr="00B601E8" w:rsidRDefault="003301D5" w:rsidP="0050241C">
            <w:pPr>
              <w:spacing w:after="0"/>
              <w:rPr>
                <w:i/>
                <w:sz w:val="20"/>
                <w:szCs w:val="20"/>
              </w:rPr>
            </w:pPr>
          </w:p>
        </w:tc>
        <w:tc>
          <w:tcPr>
            <w:tcW w:w="7064" w:type="dxa"/>
            <w:shd w:val="clear" w:color="auto" w:fill="DEEAF6"/>
          </w:tcPr>
          <w:p w:rsidR="003301D5" w:rsidRPr="00B601E8" w:rsidRDefault="003301D5" w:rsidP="0050241C">
            <w:pPr>
              <w:rPr>
                <w:sz w:val="20"/>
                <w:szCs w:val="20"/>
              </w:rPr>
            </w:pPr>
            <w:r w:rsidRPr="00B601E8">
              <w:rPr>
                <w:b/>
                <w:sz w:val="20"/>
                <w:szCs w:val="20"/>
              </w:rPr>
              <w:t>Etapa de ingreso</w:t>
            </w:r>
            <w:r w:rsidRPr="00B601E8">
              <w:rPr>
                <w:sz w:val="20"/>
                <w:szCs w:val="20"/>
              </w:rPr>
              <w:t xml:space="preserve">: No se detectan infracciones y/o incumplimientos a las normas sobre Derecho de Acceso a la Información a nivel del ingreso de la solicitud en el organismo. </w:t>
            </w:r>
          </w:p>
          <w:p w:rsidR="003301D5" w:rsidRPr="00B601E8" w:rsidRDefault="003301D5" w:rsidP="0050241C">
            <w:pPr>
              <w:rPr>
                <w:sz w:val="20"/>
                <w:szCs w:val="20"/>
              </w:rPr>
            </w:pPr>
            <w:r w:rsidRPr="00B601E8">
              <w:rPr>
                <w:b/>
                <w:sz w:val="20"/>
                <w:szCs w:val="20"/>
              </w:rPr>
              <w:t>Análisis de la respuesta</w:t>
            </w:r>
            <w:r w:rsidRPr="00B601E8">
              <w:rPr>
                <w:sz w:val="20"/>
                <w:szCs w:val="20"/>
              </w:rPr>
              <w:t>: El organismo se pronuncia sobre todo lo solicitado, pero su respuesta registra incumplimientos procedimentales.</w:t>
            </w:r>
          </w:p>
          <w:p w:rsidR="003301D5" w:rsidRPr="00B601E8" w:rsidRDefault="003301D5" w:rsidP="0050241C">
            <w:pPr>
              <w:rPr>
                <w:sz w:val="20"/>
                <w:szCs w:val="20"/>
              </w:rPr>
            </w:pPr>
            <w:r w:rsidRPr="00B601E8">
              <w:rPr>
                <w:sz w:val="20"/>
                <w:szCs w:val="20"/>
              </w:rPr>
              <w:t>Al revisar el correo electrónico por el cual se remitió la información, se observa que en este se adjunta una copia del acuse de recibo de la solicitud de acceso de la información, de un memorándum y del oficio de respuesta en formato PDF. En cuanto al punto 2 de la solicitud, debía ser enviado en formato Word. De acuerdo al artículo 17 de la Ley N°20.285 "la información solicitada se entregará en la forma y por el medio que el requirente haya señalado, siempre que ello no importe un costo excesivo o un gasto no previsto en el presupuesto institucional, casos en que la entrega se hará en la forma ya través de los medios disponibles.". Además, el numeral 4.2 de la Instrucción General N°10 indica que, "la entrega de la información se efectuará en la forma y por el medio que el requirente haya señalado en su presentación, siempre que ello no importe un costo excesivo o un gasto no previsto en el presupuesto institucional del órgano, casos en que la entrega se hará en la forma y a través de los medios disponibles, conforme a lo establecido en el acto administrativo que accedió a la solicitud".</w:t>
            </w:r>
          </w:p>
          <w:p w:rsidR="003301D5" w:rsidRPr="00B601E8" w:rsidRDefault="003301D5" w:rsidP="0050241C">
            <w:pPr>
              <w:rPr>
                <w:b/>
                <w:i/>
                <w:sz w:val="20"/>
                <w:szCs w:val="20"/>
              </w:rPr>
            </w:pPr>
          </w:p>
        </w:tc>
      </w:tr>
    </w:tbl>
    <w:p w:rsidR="00C9364F" w:rsidRPr="00712AFF" w:rsidRDefault="00C9364F" w:rsidP="00C9364F">
      <w:pPr>
        <w:rPr>
          <w:sz w:val="18"/>
          <w:szCs w:val="18"/>
        </w:rPr>
      </w:pPr>
      <w:r>
        <w:rPr>
          <w:sz w:val="18"/>
          <w:szCs w:val="18"/>
        </w:rPr>
        <w:t>Fuente: Oficio E6527 CPLT.</w:t>
      </w:r>
    </w:p>
    <w:p w:rsidR="00C9364F" w:rsidRDefault="00C9364F" w:rsidP="004A36B1">
      <w:pPr>
        <w:spacing w:after="0" w:line="240" w:lineRule="auto"/>
      </w:pPr>
    </w:p>
    <w:p w:rsidR="004F5CC7" w:rsidRDefault="00DF6E8A" w:rsidP="004A36B1">
      <w:pPr>
        <w:spacing w:after="0" w:line="240" w:lineRule="auto"/>
        <w:rPr>
          <w:b/>
        </w:rPr>
      </w:pPr>
      <w:r>
        <w:t>Sin otro particular, me despido,</w:t>
      </w:r>
    </w:p>
    <w:p w:rsidR="004F5CC7" w:rsidRDefault="004F5CC7" w:rsidP="004A36B1">
      <w:pPr>
        <w:spacing w:after="0" w:line="240" w:lineRule="auto"/>
        <w:rPr>
          <w:b/>
        </w:rPr>
      </w:pPr>
    </w:p>
    <w:p w:rsidR="002967D1" w:rsidRDefault="007A2FAF" w:rsidP="00EA75DD">
      <w:pPr>
        <w:spacing w:after="0" w:line="240" w:lineRule="auto"/>
        <w:jc w:val="both"/>
      </w:pPr>
      <w:r>
        <w:rPr>
          <w:rFonts w:ascii="Times New Roman" w:hAnsi="Times New Roman" w:cs="Times New Roman"/>
          <w:noProof/>
          <w:sz w:val="24"/>
          <w:szCs w:val="24"/>
        </w:rPr>
        <w:drawing>
          <wp:anchor distT="0" distB="0" distL="114300" distR="114300" simplePos="0" relativeHeight="251667456" behindDoc="0" locked="0" layoutInCell="1" allowOverlap="1" wp14:anchorId="0C2DFF32" wp14:editId="5BA3CFFE">
            <wp:simplePos x="0" y="0"/>
            <wp:positionH relativeFrom="margin">
              <wp:posOffset>1819275</wp:posOffset>
            </wp:positionH>
            <wp:positionV relativeFrom="paragraph">
              <wp:posOffset>8255</wp:posOffset>
            </wp:positionV>
            <wp:extent cx="3160395" cy="1709420"/>
            <wp:effectExtent l="0" t="0" r="9525" b="6350"/>
            <wp:wrapSquare wrapText="bothSides"/>
            <wp:docPr id="8" name="Imagen 8" descr="2020-07-09 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2020-07-09 001"/>
                    <pic:cNvPicPr>
                      <a:picLocks noChangeAspect="1" noChangeArrowheads="1"/>
                    </pic:cNvPicPr>
                  </pic:nvPicPr>
                  <pic:blipFill>
                    <a:blip r:embed="rId1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3160395" cy="1709420"/>
                    </a:xfrm>
                    <a:prstGeom prst="rect">
                      <a:avLst/>
                    </a:prstGeom>
                    <a:noFill/>
                  </pic:spPr>
                </pic:pic>
              </a:graphicData>
            </a:graphic>
            <wp14:sizeRelH relativeFrom="page">
              <wp14:pctWidth>0</wp14:pctWidth>
            </wp14:sizeRelH>
            <wp14:sizeRelV relativeFrom="page">
              <wp14:pctHeight>0</wp14:pctHeight>
            </wp14:sizeRelV>
          </wp:anchor>
        </w:drawing>
      </w:r>
    </w:p>
    <w:p w:rsidR="007A2FAF" w:rsidRDefault="007A2FAF" w:rsidP="00EA75DD">
      <w:pPr>
        <w:spacing w:after="0" w:line="240" w:lineRule="auto"/>
        <w:jc w:val="both"/>
      </w:pPr>
    </w:p>
    <w:p w:rsidR="007A2FAF" w:rsidRDefault="007A2FAF" w:rsidP="00EA75DD">
      <w:pPr>
        <w:spacing w:after="0" w:line="240" w:lineRule="auto"/>
        <w:jc w:val="both"/>
      </w:pPr>
    </w:p>
    <w:p w:rsidR="007A2FAF" w:rsidRDefault="007A2FAF" w:rsidP="00EA75DD">
      <w:pPr>
        <w:spacing w:after="0" w:line="240" w:lineRule="auto"/>
        <w:jc w:val="both"/>
      </w:pPr>
    </w:p>
    <w:p w:rsidR="007A2FAF" w:rsidRDefault="007A2FAF" w:rsidP="00EA75DD">
      <w:pPr>
        <w:spacing w:after="0" w:line="240" w:lineRule="auto"/>
        <w:jc w:val="both"/>
      </w:pPr>
    </w:p>
    <w:p w:rsidR="007A2FAF" w:rsidRDefault="007A2FAF" w:rsidP="00EA75DD">
      <w:pPr>
        <w:spacing w:after="0" w:line="240" w:lineRule="auto"/>
        <w:jc w:val="both"/>
      </w:pPr>
    </w:p>
    <w:p w:rsidR="007A2FAF" w:rsidRDefault="007A2FAF" w:rsidP="00EA75DD">
      <w:pPr>
        <w:spacing w:after="0" w:line="240" w:lineRule="auto"/>
        <w:jc w:val="both"/>
      </w:pPr>
    </w:p>
    <w:p w:rsidR="007A2FAF" w:rsidRDefault="007A2FAF" w:rsidP="00EA75DD">
      <w:pPr>
        <w:spacing w:after="0" w:line="240" w:lineRule="auto"/>
        <w:jc w:val="both"/>
      </w:pPr>
    </w:p>
    <w:p w:rsidR="007A2FAF" w:rsidRDefault="007A2FAF" w:rsidP="00EA75DD">
      <w:pPr>
        <w:spacing w:after="0" w:line="240" w:lineRule="auto"/>
        <w:jc w:val="both"/>
      </w:pPr>
    </w:p>
    <w:p w:rsidR="007A2FAF" w:rsidRDefault="007A2FAF" w:rsidP="00EA75DD">
      <w:pPr>
        <w:spacing w:after="0" w:line="240" w:lineRule="auto"/>
        <w:jc w:val="both"/>
      </w:pPr>
    </w:p>
    <w:p w:rsidR="007A2FAF" w:rsidRDefault="007A2FAF" w:rsidP="00EA75DD">
      <w:pPr>
        <w:spacing w:after="0" w:line="240" w:lineRule="auto"/>
        <w:jc w:val="both"/>
      </w:pPr>
    </w:p>
    <w:p w:rsidR="007A2FAF" w:rsidRDefault="007A2FAF" w:rsidP="00EA75DD">
      <w:pPr>
        <w:spacing w:after="0" w:line="240" w:lineRule="auto"/>
        <w:jc w:val="both"/>
      </w:pPr>
    </w:p>
    <w:p w:rsidR="00702BE5" w:rsidRPr="004A36B1" w:rsidRDefault="004A36B1" w:rsidP="00EA75DD">
      <w:pPr>
        <w:spacing w:after="0" w:line="240" w:lineRule="auto"/>
        <w:jc w:val="both"/>
      </w:pPr>
      <w:r w:rsidRPr="004A36B1">
        <w:t xml:space="preserve">Casablanca, </w:t>
      </w:r>
      <w:r w:rsidR="00496176">
        <w:t>Julio</w:t>
      </w:r>
      <w:r w:rsidR="00113AA2">
        <w:t xml:space="preserve"> de 202</w:t>
      </w:r>
      <w:r w:rsidR="00C9364F">
        <w:t>2</w:t>
      </w:r>
      <w:r w:rsidRPr="004A36B1">
        <w:t>.</w:t>
      </w:r>
    </w:p>
    <w:sectPr w:rsidR="00702BE5" w:rsidRPr="004A36B1" w:rsidSect="00733631">
      <w:headerReference w:type="default" r:id="rId20"/>
      <w:footerReference w:type="default" r:id="rId21"/>
      <w:pgSz w:w="12240" w:h="15840" w:code="1"/>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71FD" w:rsidRDefault="008C71FD" w:rsidP="007B641F">
      <w:pPr>
        <w:spacing w:after="0" w:line="240" w:lineRule="auto"/>
      </w:pPr>
      <w:r>
        <w:separator/>
      </w:r>
    </w:p>
  </w:endnote>
  <w:endnote w:type="continuationSeparator" w:id="0">
    <w:p w:rsidR="008C71FD" w:rsidRDefault="008C71FD" w:rsidP="007B64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815146"/>
      <w:docPartObj>
        <w:docPartGallery w:val="Page Numbers (Bottom of Page)"/>
        <w:docPartUnique/>
      </w:docPartObj>
    </w:sdtPr>
    <w:sdtContent>
      <w:p w:rsidR="008C71FD" w:rsidRDefault="008C71FD">
        <w:pPr>
          <w:pStyle w:val="Piedepgina"/>
          <w:jc w:val="right"/>
        </w:pPr>
        <w:r>
          <w:fldChar w:fldCharType="begin"/>
        </w:r>
        <w:r>
          <w:instrText xml:space="preserve"> PAGE   \* MERGEFORMAT </w:instrText>
        </w:r>
        <w:r>
          <w:fldChar w:fldCharType="separate"/>
        </w:r>
        <w:r w:rsidR="007370A9">
          <w:rPr>
            <w:noProof/>
          </w:rPr>
          <w:t>17</w:t>
        </w:r>
        <w:r>
          <w:rPr>
            <w:noProof/>
          </w:rPr>
          <w:fldChar w:fldCharType="end"/>
        </w:r>
      </w:p>
    </w:sdtContent>
  </w:sdt>
  <w:p w:rsidR="008C71FD" w:rsidRDefault="008C71FD">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71FD" w:rsidRDefault="008C71FD" w:rsidP="007B641F">
      <w:pPr>
        <w:spacing w:after="0" w:line="240" w:lineRule="auto"/>
      </w:pPr>
      <w:r>
        <w:separator/>
      </w:r>
    </w:p>
  </w:footnote>
  <w:footnote w:type="continuationSeparator" w:id="0">
    <w:p w:rsidR="008C71FD" w:rsidRDefault="008C71FD" w:rsidP="007B64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71FD" w:rsidRDefault="008C71FD" w:rsidP="00A10B80">
    <w:pPr>
      <w:pStyle w:val="Encabezado"/>
      <w:jc w:val="right"/>
    </w:pPr>
    <w:r>
      <w:t>Informe Primer Semestre año 2022</w:t>
    </w:r>
  </w:p>
  <w:p w:rsidR="008C71FD" w:rsidRDefault="008C71FD" w:rsidP="00A10B80">
    <w:pPr>
      <w:pStyle w:val="Encabezado"/>
      <w:jc w:val="right"/>
    </w:pPr>
    <w:r>
      <w:t>Unidad de Transparencia Municipal</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DC601A"/>
    <w:multiLevelType w:val="hybridMultilevel"/>
    <w:tmpl w:val="BB380AA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103568D3"/>
    <w:multiLevelType w:val="multilevel"/>
    <w:tmpl w:val="771032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DC765CD"/>
    <w:multiLevelType w:val="hybridMultilevel"/>
    <w:tmpl w:val="7BAE68F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76B7152F"/>
    <w:multiLevelType w:val="hybridMultilevel"/>
    <w:tmpl w:val="BB380AA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0F03"/>
    <w:rsid w:val="00000527"/>
    <w:rsid w:val="00027F45"/>
    <w:rsid w:val="000310CA"/>
    <w:rsid w:val="0003276B"/>
    <w:rsid w:val="00033003"/>
    <w:rsid w:val="00046641"/>
    <w:rsid w:val="0004796E"/>
    <w:rsid w:val="00052D70"/>
    <w:rsid w:val="000740F9"/>
    <w:rsid w:val="00084EEA"/>
    <w:rsid w:val="000A2F0E"/>
    <w:rsid w:val="000A7526"/>
    <w:rsid w:val="000B6161"/>
    <w:rsid w:val="000C5B0D"/>
    <w:rsid w:val="00101CA1"/>
    <w:rsid w:val="001021D8"/>
    <w:rsid w:val="00110279"/>
    <w:rsid w:val="00110814"/>
    <w:rsid w:val="00112D7E"/>
    <w:rsid w:val="00113AA2"/>
    <w:rsid w:val="001221C1"/>
    <w:rsid w:val="00127222"/>
    <w:rsid w:val="00145E4A"/>
    <w:rsid w:val="00160698"/>
    <w:rsid w:val="00177F9C"/>
    <w:rsid w:val="001A2ACC"/>
    <w:rsid w:val="001D76EE"/>
    <w:rsid w:val="001F61B8"/>
    <w:rsid w:val="001F669A"/>
    <w:rsid w:val="00212024"/>
    <w:rsid w:val="00214238"/>
    <w:rsid w:val="00234B04"/>
    <w:rsid w:val="00235932"/>
    <w:rsid w:val="00236163"/>
    <w:rsid w:val="002675F3"/>
    <w:rsid w:val="002725F1"/>
    <w:rsid w:val="0028554E"/>
    <w:rsid w:val="0028630C"/>
    <w:rsid w:val="002967D1"/>
    <w:rsid w:val="002A22C5"/>
    <w:rsid w:val="002D18C4"/>
    <w:rsid w:val="002E1E9C"/>
    <w:rsid w:val="002E6184"/>
    <w:rsid w:val="002E698E"/>
    <w:rsid w:val="002F1C09"/>
    <w:rsid w:val="002F61B4"/>
    <w:rsid w:val="00307D82"/>
    <w:rsid w:val="00314A41"/>
    <w:rsid w:val="00324B18"/>
    <w:rsid w:val="00327E6B"/>
    <w:rsid w:val="003301D5"/>
    <w:rsid w:val="00346935"/>
    <w:rsid w:val="00346D76"/>
    <w:rsid w:val="00351D84"/>
    <w:rsid w:val="00361B4C"/>
    <w:rsid w:val="003621BC"/>
    <w:rsid w:val="0036321E"/>
    <w:rsid w:val="003735C5"/>
    <w:rsid w:val="00381030"/>
    <w:rsid w:val="003A5138"/>
    <w:rsid w:val="003A633B"/>
    <w:rsid w:val="003D1E53"/>
    <w:rsid w:val="003E58C5"/>
    <w:rsid w:val="003F1F2D"/>
    <w:rsid w:val="004007C5"/>
    <w:rsid w:val="004057F2"/>
    <w:rsid w:val="004140A5"/>
    <w:rsid w:val="004231BE"/>
    <w:rsid w:val="00437A1A"/>
    <w:rsid w:val="004431F5"/>
    <w:rsid w:val="0044601F"/>
    <w:rsid w:val="004551E6"/>
    <w:rsid w:val="004560B7"/>
    <w:rsid w:val="004618EE"/>
    <w:rsid w:val="00472066"/>
    <w:rsid w:val="00496176"/>
    <w:rsid w:val="004A36B1"/>
    <w:rsid w:val="004C074A"/>
    <w:rsid w:val="004D1829"/>
    <w:rsid w:val="004E1FD7"/>
    <w:rsid w:val="004F5CC7"/>
    <w:rsid w:val="004F6CCD"/>
    <w:rsid w:val="0050241C"/>
    <w:rsid w:val="00512C60"/>
    <w:rsid w:val="0051542A"/>
    <w:rsid w:val="00530B95"/>
    <w:rsid w:val="00544467"/>
    <w:rsid w:val="00561C5A"/>
    <w:rsid w:val="00580DFB"/>
    <w:rsid w:val="005C7E03"/>
    <w:rsid w:val="005E42B4"/>
    <w:rsid w:val="005E5B29"/>
    <w:rsid w:val="005E72C5"/>
    <w:rsid w:val="005F573F"/>
    <w:rsid w:val="006223B8"/>
    <w:rsid w:val="006232B2"/>
    <w:rsid w:val="00640B71"/>
    <w:rsid w:val="00644E6D"/>
    <w:rsid w:val="0064646D"/>
    <w:rsid w:val="00646FBB"/>
    <w:rsid w:val="00650E91"/>
    <w:rsid w:val="00656ECC"/>
    <w:rsid w:val="006910E3"/>
    <w:rsid w:val="006A6889"/>
    <w:rsid w:val="006A73A3"/>
    <w:rsid w:val="006D0F03"/>
    <w:rsid w:val="006D6ED2"/>
    <w:rsid w:val="006F2D49"/>
    <w:rsid w:val="007022C3"/>
    <w:rsid w:val="00702BE5"/>
    <w:rsid w:val="00712AFF"/>
    <w:rsid w:val="00716EA8"/>
    <w:rsid w:val="007271B8"/>
    <w:rsid w:val="00731DFC"/>
    <w:rsid w:val="00733631"/>
    <w:rsid w:val="007339D7"/>
    <w:rsid w:val="007370A9"/>
    <w:rsid w:val="00737934"/>
    <w:rsid w:val="007455EA"/>
    <w:rsid w:val="00750E48"/>
    <w:rsid w:val="00770BEB"/>
    <w:rsid w:val="00775763"/>
    <w:rsid w:val="00784054"/>
    <w:rsid w:val="0078479B"/>
    <w:rsid w:val="00794709"/>
    <w:rsid w:val="007A2FAF"/>
    <w:rsid w:val="007B641F"/>
    <w:rsid w:val="007C7107"/>
    <w:rsid w:val="007D1546"/>
    <w:rsid w:val="007F222E"/>
    <w:rsid w:val="00811EC0"/>
    <w:rsid w:val="00822D62"/>
    <w:rsid w:val="0083249D"/>
    <w:rsid w:val="008350FB"/>
    <w:rsid w:val="00871AD8"/>
    <w:rsid w:val="00877078"/>
    <w:rsid w:val="00890CAD"/>
    <w:rsid w:val="008A03E7"/>
    <w:rsid w:val="008A52B8"/>
    <w:rsid w:val="008B25DC"/>
    <w:rsid w:val="008C71FD"/>
    <w:rsid w:val="008E75A4"/>
    <w:rsid w:val="00900A47"/>
    <w:rsid w:val="009071B2"/>
    <w:rsid w:val="00907595"/>
    <w:rsid w:val="0091391A"/>
    <w:rsid w:val="00920E23"/>
    <w:rsid w:val="00924CC6"/>
    <w:rsid w:val="00931F5C"/>
    <w:rsid w:val="0094097A"/>
    <w:rsid w:val="00943A5D"/>
    <w:rsid w:val="00943A61"/>
    <w:rsid w:val="009456CA"/>
    <w:rsid w:val="00960166"/>
    <w:rsid w:val="009646C2"/>
    <w:rsid w:val="00975CA5"/>
    <w:rsid w:val="00976395"/>
    <w:rsid w:val="00977C8A"/>
    <w:rsid w:val="0098544B"/>
    <w:rsid w:val="009A14AD"/>
    <w:rsid w:val="009A5450"/>
    <w:rsid w:val="009A72F2"/>
    <w:rsid w:val="009B696E"/>
    <w:rsid w:val="009C6F3E"/>
    <w:rsid w:val="009D3867"/>
    <w:rsid w:val="009E15A8"/>
    <w:rsid w:val="009F1E93"/>
    <w:rsid w:val="009F610D"/>
    <w:rsid w:val="00A10B80"/>
    <w:rsid w:val="00A1574C"/>
    <w:rsid w:val="00A21E6D"/>
    <w:rsid w:val="00A54ECB"/>
    <w:rsid w:val="00A55472"/>
    <w:rsid w:val="00A97651"/>
    <w:rsid w:val="00AA1B49"/>
    <w:rsid w:val="00AB23B4"/>
    <w:rsid w:val="00AC048C"/>
    <w:rsid w:val="00AC1B36"/>
    <w:rsid w:val="00AD43AA"/>
    <w:rsid w:val="00AE3B1C"/>
    <w:rsid w:val="00AE3F19"/>
    <w:rsid w:val="00B02164"/>
    <w:rsid w:val="00B023FF"/>
    <w:rsid w:val="00B257FC"/>
    <w:rsid w:val="00B32E06"/>
    <w:rsid w:val="00B41BCF"/>
    <w:rsid w:val="00B521AE"/>
    <w:rsid w:val="00B53159"/>
    <w:rsid w:val="00BA1EDB"/>
    <w:rsid w:val="00BA5CAF"/>
    <w:rsid w:val="00BB4965"/>
    <w:rsid w:val="00BC3B40"/>
    <w:rsid w:val="00BD294A"/>
    <w:rsid w:val="00BE74CD"/>
    <w:rsid w:val="00BE7D46"/>
    <w:rsid w:val="00BF38A0"/>
    <w:rsid w:val="00C02768"/>
    <w:rsid w:val="00C27D48"/>
    <w:rsid w:val="00C306E1"/>
    <w:rsid w:val="00C34733"/>
    <w:rsid w:val="00C35F70"/>
    <w:rsid w:val="00C3791E"/>
    <w:rsid w:val="00C4338E"/>
    <w:rsid w:val="00C80118"/>
    <w:rsid w:val="00C8159C"/>
    <w:rsid w:val="00C820B9"/>
    <w:rsid w:val="00C82443"/>
    <w:rsid w:val="00C83E83"/>
    <w:rsid w:val="00C84EB3"/>
    <w:rsid w:val="00C87B93"/>
    <w:rsid w:val="00C9364F"/>
    <w:rsid w:val="00CB5B37"/>
    <w:rsid w:val="00CB63D1"/>
    <w:rsid w:val="00CB6981"/>
    <w:rsid w:val="00CE2AF8"/>
    <w:rsid w:val="00D011D0"/>
    <w:rsid w:val="00D01C23"/>
    <w:rsid w:val="00D2008B"/>
    <w:rsid w:val="00D319C6"/>
    <w:rsid w:val="00D42BDC"/>
    <w:rsid w:val="00D609E3"/>
    <w:rsid w:val="00D61AAB"/>
    <w:rsid w:val="00D658EF"/>
    <w:rsid w:val="00D65D1C"/>
    <w:rsid w:val="00D66B61"/>
    <w:rsid w:val="00D66EED"/>
    <w:rsid w:val="00D91EE9"/>
    <w:rsid w:val="00DB77E4"/>
    <w:rsid w:val="00DC3EFA"/>
    <w:rsid w:val="00DD3C3C"/>
    <w:rsid w:val="00DE0A80"/>
    <w:rsid w:val="00DE492E"/>
    <w:rsid w:val="00DF0160"/>
    <w:rsid w:val="00DF0F99"/>
    <w:rsid w:val="00DF1101"/>
    <w:rsid w:val="00DF6E8A"/>
    <w:rsid w:val="00E156BD"/>
    <w:rsid w:val="00E43CA4"/>
    <w:rsid w:val="00E97682"/>
    <w:rsid w:val="00EA5F2B"/>
    <w:rsid w:val="00EA6CA3"/>
    <w:rsid w:val="00EA75DD"/>
    <w:rsid w:val="00EB14CE"/>
    <w:rsid w:val="00EC08C5"/>
    <w:rsid w:val="00EF211D"/>
    <w:rsid w:val="00F06AC3"/>
    <w:rsid w:val="00F109ED"/>
    <w:rsid w:val="00F234A9"/>
    <w:rsid w:val="00F255A8"/>
    <w:rsid w:val="00F334C0"/>
    <w:rsid w:val="00F43E58"/>
    <w:rsid w:val="00F5021E"/>
    <w:rsid w:val="00F5092D"/>
    <w:rsid w:val="00F51716"/>
    <w:rsid w:val="00F76118"/>
    <w:rsid w:val="00F833A7"/>
    <w:rsid w:val="00F94300"/>
    <w:rsid w:val="00FB1F2E"/>
    <w:rsid w:val="00FF505F"/>
    <w:rsid w:val="00FF6C1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087DD7"/>
  <w15:docId w15:val="{8E07DABB-BA36-44B2-96F9-0E8601CC9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CL" w:eastAsia="es-CL"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0B6161"/>
    <w:pPr>
      <w:ind w:left="720"/>
      <w:contextualSpacing/>
    </w:pPr>
  </w:style>
  <w:style w:type="character" w:customStyle="1" w:styleId="tematitle1">
    <w:name w:val="tema_title1"/>
    <w:basedOn w:val="Fuentedeprrafopredeter"/>
    <w:rsid w:val="0091391A"/>
    <w:rPr>
      <w:rFonts w:ascii="Open Sans" w:hAnsi="Open Sans" w:hint="default"/>
      <w:sz w:val="21"/>
      <w:szCs w:val="21"/>
    </w:rPr>
  </w:style>
  <w:style w:type="paragraph" w:styleId="Encabezado">
    <w:name w:val="header"/>
    <w:basedOn w:val="Normal"/>
    <w:link w:val="EncabezadoCar"/>
    <w:uiPriority w:val="99"/>
    <w:unhideWhenUsed/>
    <w:rsid w:val="007B641F"/>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7B641F"/>
  </w:style>
  <w:style w:type="paragraph" w:styleId="Piedepgina">
    <w:name w:val="footer"/>
    <w:basedOn w:val="Normal"/>
    <w:link w:val="PiedepginaCar"/>
    <w:uiPriority w:val="99"/>
    <w:unhideWhenUsed/>
    <w:rsid w:val="007B641F"/>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B641F"/>
  </w:style>
  <w:style w:type="paragraph" w:styleId="Textodeglobo">
    <w:name w:val="Balloon Text"/>
    <w:basedOn w:val="Normal"/>
    <w:link w:val="TextodegloboCar"/>
    <w:uiPriority w:val="99"/>
    <w:semiHidden/>
    <w:unhideWhenUsed/>
    <w:rsid w:val="007B641F"/>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B641F"/>
    <w:rPr>
      <w:rFonts w:ascii="Tahoma" w:hAnsi="Tahoma" w:cs="Tahoma"/>
      <w:sz w:val="16"/>
      <w:szCs w:val="16"/>
    </w:rPr>
  </w:style>
  <w:style w:type="table" w:styleId="Tablaconcuadrcula">
    <w:name w:val="Table Grid"/>
    <w:basedOn w:val="Tablanormal"/>
    <w:uiPriority w:val="59"/>
    <w:rsid w:val="006232B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ipervnculo">
    <w:name w:val="Hyperlink"/>
    <w:basedOn w:val="Fuentedeprrafopredeter"/>
    <w:uiPriority w:val="99"/>
    <w:unhideWhenUsed/>
    <w:rsid w:val="002D18C4"/>
    <w:rPr>
      <w:color w:val="0000FF"/>
      <w:u w:val="single"/>
    </w:rPr>
  </w:style>
  <w:style w:type="paragraph" w:styleId="z-Principiodelformulario">
    <w:name w:val="HTML Top of Form"/>
    <w:basedOn w:val="Normal"/>
    <w:next w:val="Normal"/>
    <w:link w:val="z-PrincipiodelformularioCar"/>
    <w:hidden/>
    <w:uiPriority w:val="99"/>
    <w:semiHidden/>
    <w:unhideWhenUsed/>
    <w:rsid w:val="002D18C4"/>
    <w:pPr>
      <w:pBdr>
        <w:bottom w:val="single" w:sz="6" w:space="1" w:color="auto"/>
      </w:pBdr>
      <w:spacing w:after="0" w:line="240" w:lineRule="auto"/>
      <w:jc w:val="center"/>
    </w:pPr>
    <w:rPr>
      <w:rFonts w:ascii="Arial" w:eastAsia="Times New Roman" w:hAnsi="Arial" w:cs="Arial"/>
      <w:vanish/>
      <w:sz w:val="16"/>
      <w:szCs w:val="16"/>
      <w:lang w:eastAsia="es-ES"/>
    </w:rPr>
  </w:style>
  <w:style w:type="character" w:customStyle="1" w:styleId="z-PrincipiodelformularioCar">
    <w:name w:val="z-Principio del formulario Car"/>
    <w:basedOn w:val="Fuentedeprrafopredeter"/>
    <w:link w:val="z-Principiodelformulario"/>
    <w:uiPriority w:val="99"/>
    <w:semiHidden/>
    <w:rsid w:val="002D18C4"/>
    <w:rPr>
      <w:rFonts w:ascii="Arial" w:eastAsia="Times New Roman" w:hAnsi="Arial" w:cs="Arial"/>
      <w:vanish/>
      <w:sz w:val="16"/>
      <w:szCs w:val="16"/>
      <w:lang w:eastAsia="es-ES"/>
    </w:rPr>
  </w:style>
  <w:style w:type="paragraph" w:styleId="z-Finaldelformulario">
    <w:name w:val="HTML Bottom of Form"/>
    <w:basedOn w:val="Normal"/>
    <w:next w:val="Normal"/>
    <w:link w:val="z-FinaldelformularioCar"/>
    <w:hidden/>
    <w:uiPriority w:val="99"/>
    <w:unhideWhenUsed/>
    <w:rsid w:val="002D18C4"/>
    <w:pPr>
      <w:pBdr>
        <w:top w:val="single" w:sz="6" w:space="1" w:color="auto"/>
      </w:pBdr>
      <w:spacing w:after="0" w:line="240" w:lineRule="auto"/>
      <w:jc w:val="center"/>
    </w:pPr>
    <w:rPr>
      <w:rFonts w:ascii="Arial" w:eastAsia="Times New Roman" w:hAnsi="Arial" w:cs="Arial"/>
      <w:vanish/>
      <w:sz w:val="16"/>
      <w:szCs w:val="16"/>
      <w:lang w:eastAsia="es-ES"/>
    </w:rPr>
  </w:style>
  <w:style w:type="character" w:customStyle="1" w:styleId="z-FinaldelformularioCar">
    <w:name w:val="z-Final del formulario Car"/>
    <w:basedOn w:val="Fuentedeprrafopredeter"/>
    <w:link w:val="z-Finaldelformulario"/>
    <w:uiPriority w:val="99"/>
    <w:rsid w:val="002D18C4"/>
    <w:rPr>
      <w:rFonts w:ascii="Arial" w:eastAsia="Times New Roman" w:hAnsi="Arial" w:cs="Arial"/>
      <w:vanish/>
      <w:sz w:val="16"/>
      <w:szCs w:val="16"/>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465735">
      <w:bodyDiv w:val="1"/>
      <w:marLeft w:val="0"/>
      <w:marRight w:val="0"/>
      <w:marTop w:val="0"/>
      <w:marBottom w:val="0"/>
      <w:divBdr>
        <w:top w:val="none" w:sz="0" w:space="0" w:color="auto"/>
        <w:left w:val="none" w:sz="0" w:space="0" w:color="auto"/>
        <w:bottom w:val="none" w:sz="0" w:space="0" w:color="auto"/>
        <w:right w:val="none" w:sz="0" w:space="0" w:color="auto"/>
      </w:divBdr>
    </w:div>
    <w:div w:id="83259428">
      <w:marLeft w:val="0"/>
      <w:marRight w:val="0"/>
      <w:marTop w:val="0"/>
      <w:marBottom w:val="0"/>
      <w:divBdr>
        <w:top w:val="none" w:sz="0" w:space="0" w:color="auto"/>
        <w:left w:val="none" w:sz="0" w:space="0" w:color="auto"/>
        <w:bottom w:val="none" w:sz="0" w:space="0" w:color="auto"/>
        <w:right w:val="none" w:sz="0" w:space="0" w:color="auto"/>
      </w:divBdr>
    </w:div>
    <w:div w:id="162863562">
      <w:bodyDiv w:val="1"/>
      <w:marLeft w:val="0"/>
      <w:marRight w:val="0"/>
      <w:marTop w:val="0"/>
      <w:marBottom w:val="0"/>
      <w:divBdr>
        <w:top w:val="none" w:sz="0" w:space="0" w:color="auto"/>
        <w:left w:val="none" w:sz="0" w:space="0" w:color="auto"/>
        <w:bottom w:val="none" w:sz="0" w:space="0" w:color="auto"/>
        <w:right w:val="none" w:sz="0" w:space="0" w:color="auto"/>
      </w:divBdr>
    </w:div>
    <w:div w:id="415519724">
      <w:bodyDiv w:val="1"/>
      <w:marLeft w:val="0"/>
      <w:marRight w:val="0"/>
      <w:marTop w:val="0"/>
      <w:marBottom w:val="0"/>
      <w:divBdr>
        <w:top w:val="none" w:sz="0" w:space="0" w:color="auto"/>
        <w:left w:val="none" w:sz="0" w:space="0" w:color="auto"/>
        <w:bottom w:val="none" w:sz="0" w:space="0" w:color="auto"/>
        <w:right w:val="none" w:sz="0" w:space="0" w:color="auto"/>
      </w:divBdr>
      <w:divsChild>
        <w:div w:id="868883729">
          <w:marLeft w:val="0"/>
          <w:marRight w:val="0"/>
          <w:marTop w:val="0"/>
          <w:marBottom w:val="0"/>
          <w:divBdr>
            <w:top w:val="none" w:sz="0" w:space="0" w:color="auto"/>
            <w:left w:val="none" w:sz="0" w:space="0" w:color="auto"/>
            <w:bottom w:val="none" w:sz="0" w:space="0" w:color="auto"/>
            <w:right w:val="none" w:sz="0" w:space="0" w:color="auto"/>
          </w:divBdr>
          <w:divsChild>
            <w:div w:id="1641039314">
              <w:marLeft w:val="0"/>
              <w:marRight w:val="0"/>
              <w:marTop w:val="450"/>
              <w:marBottom w:val="0"/>
              <w:divBdr>
                <w:top w:val="none" w:sz="0" w:space="0" w:color="auto"/>
                <w:left w:val="none" w:sz="0" w:space="0" w:color="auto"/>
                <w:bottom w:val="none" w:sz="0" w:space="0" w:color="auto"/>
                <w:right w:val="none" w:sz="0" w:space="0" w:color="auto"/>
              </w:divBdr>
              <w:divsChild>
                <w:div w:id="1424375368">
                  <w:marLeft w:val="0"/>
                  <w:marRight w:val="0"/>
                  <w:marTop w:val="0"/>
                  <w:marBottom w:val="0"/>
                  <w:divBdr>
                    <w:top w:val="none" w:sz="0" w:space="0" w:color="auto"/>
                    <w:left w:val="none" w:sz="0" w:space="0" w:color="auto"/>
                    <w:bottom w:val="none" w:sz="0" w:space="0" w:color="auto"/>
                    <w:right w:val="none" w:sz="0" w:space="0" w:color="auto"/>
                  </w:divBdr>
                  <w:divsChild>
                    <w:div w:id="113794627">
                      <w:marLeft w:val="0"/>
                      <w:marRight w:val="0"/>
                      <w:marTop w:val="0"/>
                      <w:marBottom w:val="0"/>
                      <w:divBdr>
                        <w:top w:val="none" w:sz="0" w:space="0" w:color="auto"/>
                        <w:left w:val="none" w:sz="0" w:space="0" w:color="auto"/>
                        <w:bottom w:val="none" w:sz="0" w:space="0" w:color="auto"/>
                        <w:right w:val="none" w:sz="0" w:space="0" w:color="auto"/>
                      </w:divBdr>
                      <w:divsChild>
                        <w:div w:id="1744714126">
                          <w:marLeft w:val="0"/>
                          <w:marRight w:val="0"/>
                          <w:marTop w:val="0"/>
                          <w:marBottom w:val="0"/>
                          <w:divBdr>
                            <w:top w:val="none" w:sz="0" w:space="0" w:color="auto"/>
                            <w:left w:val="none" w:sz="0" w:space="0" w:color="auto"/>
                            <w:bottom w:val="none" w:sz="0" w:space="0" w:color="auto"/>
                            <w:right w:val="none" w:sz="0" w:space="0" w:color="auto"/>
                          </w:divBdr>
                          <w:divsChild>
                            <w:div w:id="12536613">
                              <w:marLeft w:val="0"/>
                              <w:marRight w:val="0"/>
                              <w:marTop w:val="0"/>
                              <w:marBottom w:val="0"/>
                              <w:divBdr>
                                <w:top w:val="none" w:sz="0" w:space="0" w:color="auto"/>
                                <w:left w:val="none" w:sz="0" w:space="0" w:color="auto"/>
                                <w:bottom w:val="none" w:sz="0" w:space="0" w:color="auto"/>
                                <w:right w:val="none" w:sz="0" w:space="0" w:color="auto"/>
                              </w:divBdr>
                              <w:divsChild>
                                <w:div w:id="388267347">
                                  <w:marLeft w:val="0"/>
                                  <w:marRight w:val="0"/>
                                  <w:marTop w:val="0"/>
                                  <w:marBottom w:val="0"/>
                                  <w:divBdr>
                                    <w:top w:val="none" w:sz="0" w:space="0" w:color="auto"/>
                                    <w:left w:val="none" w:sz="0" w:space="0" w:color="auto"/>
                                    <w:bottom w:val="none" w:sz="0" w:space="0" w:color="auto"/>
                                    <w:right w:val="none" w:sz="0" w:space="0" w:color="auto"/>
                                  </w:divBdr>
                                  <w:divsChild>
                                    <w:div w:id="1311597726">
                                      <w:marLeft w:val="0"/>
                                      <w:marRight w:val="0"/>
                                      <w:marTop w:val="0"/>
                                      <w:marBottom w:val="0"/>
                                      <w:divBdr>
                                        <w:top w:val="none" w:sz="0" w:space="0" w:color="auto"/>
                                        <w:left w:val="none" w:sz="0" w:space="0" w:color="auto"/>
                                        <w:bottom w:val="none" w:sz="0" w:space="0" w:color="auto"/>
                                        <w:right w:val="none" w:sz="0" w:space="0" w:color="auto"/>
                                      </w:divBdr>
                                      <w:divsChild>
                                        <w:div w:id="127943647">
                                          <w:marLeft w:val="0"/>
                                          <w:marRight w:val="0"/>
                                          <w:marTop w:val="0"/>
                                          <w:marBottom w:val="0"/>
                                          <w:divBdr>
                                            <w:top w:val="none" w:sz="0" w:space="0" w:color="auto"/>
                                            <w:left w:val="none" w:sz="0" w:space="0" w:color="auto"/>
                                            <w:bottom w:val="none" w:sz="0" w:space="0" w:color="auto"/>
                                            <w:right w:val="none" w:sz="0" w:space="0" w:color="auto"/>
                                          </w:divBdr>
                                          <w:divsChild>
                                            <w:div w:id="671759187">
                                              <w:marLeft w:val="0"/>
                                              <w:marRight w:val="0"/>
                                              <w:marTop w:val="0"/>
                                              <w:marBottom w:val="0"/>
                                              <w:divBdr>
                                                <w:top w:val="none" w:sz="0" w:space="0" w:color="auto"/>
                                                <w:left w:val="none" w:sz="0" w:space="0" w:color="auto"/>
                                                <w:bottom w:val="none" w:sz="0" w:space="0" w:color="auto"/>
                                                <w:right w:val="none" w:sz="0" w:space="0" w:color="auto"/>
                                              </w:divBdr>
                                              <w:divsChild>
                                                <w:div w:id="1747874762">
                                                  <w:marLeft w:val="0"/>
                                                  <w:marRight w:val="0"/>
                                                  <w:marTop w:val="0"/>
                                                  <w:marBottom w:val="0"/>
                                                  <w:divBdr>
                                                    <w:top w:val="none" w:sz="0" w:space="0" w:color="auto"/>
                                                    <w:left w:val="none" w:sz="0" w:space="0" w:color="auto"/>
                                                    <w:bottom w:val="none" w:sz="0" w:space="0" w:color="auto"/>
                                                    <w:right w:val="none" w:sz="0" w:space="0" w:color="auto"/>
                                                  </w:divBdr>
                                                  <w:divsChild>
                                                    <w:div w:id="755518235">
                                                      <w:marLeft w:val="0"/>
                                                      <w:marRight w:val="0"/>
                                                      <w:marTop w:val="0"/>
                                                      <w:marBottom w:val="0"/>
                                                      <w:divBdr>
                                                        <w:top w:val="none" w:sz="0" w:space="0" w:color="auto"/>
                                                        <w:left w:val="none" w:sz="0" w:space="0" w:color="auto"/>
                                                        <w:bottom w:val="none" w:sz="0" w:space="0" w:color="auto"/>
                                                        <w:right w:val="none" w:sz="0" w:space="0" w:color="auto"/>
                                                      </w:divBdr>
                                                      <w:divsChild>
                                                        <w:div w:id="733966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17302850">
      <w:bodyDiv w:val="1"/>
      <w:marLeft w:val="0"/>
      <w:marRight w:val="0"/>
      <w:marTop w:val="0"/>
      <w:marBottom w:val="0"/>
      <w:divBdr>
        <w:top w:val="none" w:sz="0" w:space="0" w:color="auto"/>
        <w:left w:val="none" w:sz="0" w:space="0" w:color="auto"/>
        <w:bottom w:val="none" w:sz="0" w:space="0" w:color="auto"/>
        <w:right w:val="none" w:sz="0" w:space="0" w:color="auto"/>
      </w:divBdr>
    </w:div>
    <w:div w:id="670566359">
      <w:bodyDiv w:val="1"/>
      <w:marLeft w:val="0"/>
      <w:marRight w:val="0"/>
      <w:marTop w:val="0"/>
      <w:marBottom w:val="0"/>
      <w:divBdr>
        <w:top w:val="none" w:sz="0" w:space="0" w:color="auto"/>
        <w:left w:val="none" w:sz="0" w:space="0" w:color="auto"/>
        <w:bottom w:val="none" w:sz="0" w:space="0" w:color="auto"/>
        <w:right w:val="none" w:sz="0" w:space="0" w:color="auto"/>
      </w:divBdr>
    </w:div>
    <w:div w:id="1017393282">
      <w:bodyDiv w:val="1"/>
      <w:marLeft w:val="0"/>
      <w:marRight w:val="0"/>
      <w:marTop w:val="0"/>
      <w:marBottom w:val="0"/>
      <w:divBdr>
        <w:top w:val="none" w:sz="0" w:space="0" w:color="auto"/>
        <w:left w:val="none" w:sz="0" w:space="0" w:color="auto"/>
        <w:bottom w:val="none" w:sz="0" w:space="0" w:color="auto"/>
        <w:right w:val="none" w:sz="0" w:space="0" w:color="auto"/>
      </w:divBdr>
    </w:div>
    <w:div w:id="1059940873">
      <w:bodyDiv w:val="1"/>
      <w:marLeft w:val="0"/>
      <w:marRight w:val="0"/>
      <w:marTop w:val="0"/>
      <w:marBottom w:val="0"/>
      <w:divBdr>
        <w:top w:val="none" w:sz="0" w:space="0" w:color="auto"/>
        <w:left w:val="none" w:sz="0" w:space="0" w:color="auto"/>
        <w:bottom w:val="none" w:sz="0" w:space="0" w:color="auto"/>
        <w:right w:val="none" w:sz="0" w:space="0" w:color="auto"/>
      </w:divBdr>
    </w:div>
    <w:div w:id="1086266009">
      <w:bodyDiv w:val="1"/>
      <w:marLeft w:val="0"/>
      <w:marRight w:val="0"/>
      <w:marTop w:val="0"/>
      <w:marBottom w:val="0"/>
      <w:divBdr>
        <w:top w:val="none" w:sz="0" w:space="0" w:color="auto"/>
        <w:left w:val="none" w:sz="0" w:space="0" w:color="auto"/>
        <w:bottom w:val="none" w:sz="0" w:space="0" w:color="auto"/>
        <w:right w:val="none" w:sz="0" w:space="0" w:color="auto"/>
      </w:divBdr>
    </w:div>
    <w:div w:id="1124350408">
      <w:marLeft w:val="0"/>
      <w:marRight w:val="0"/>
      <w:marTop w:val="0"/>
      <w:marBottom w:val="0"/>
      <w:divBdr>
        <w:top w:val="none" w:sz="0" w:space="0" w:color="auto"/>
        <w:left w:val="none" w:sz="0" w:space="0" w:color="auto"/>
        <w:bottom w:val="none" w:sz="0" w:space="0" w:color="auto"/>
        <w:right w:val="none" w:sz="0" w:space="0" w:color="auto"/>
      </w:divBdr>
    </w:div>
    <w:div w:id="1138574452">
      <w:marLeft w:val="0"/>
      <w:marRight w:val="0"/>
      <w:marTop w:val="0"/>
      <w:marBottom w:val="0"/>
      <w:divBdr>
        <w:top w:val="none" w:sz="0" w:space="0" w:color="auto"/>
        <w:left w:val="none" w:sz="0" w:space="0" w:color="auto"/>
        <w:bottom w:val="none" w:sz="0" w:space="0" w:color="auto"/>
        <w:right w:val="none" w:sz="0" w:space="0" w:color="auto"/>
      </w:divBdr>
    </w:div>
    <w:div w:id="1180043357">
      <w:bodyDiv w:val="1"/>
      <w:marLeft w:val="0"/>
      <w:marRight w:val="0"/>
      <w:marTop w:val="0"/>
      <w:marBottom w:val="0"/>
      <w:divBdr>
        <w:top w:val="none" w:sz="0" w:space="0" w:color="auto"/>
        <w:left w:val="none" w:sz="0" w:space="0" w:color="auto"/>
        <w:bottom w:val="none" w:sz="0" w:space="0" w:color="auto"/>
        <w:right w:val="none" w:sz="0" w:space="0" w:color="auto"/>
      </w:divBdr>
    </w:div>
    <w:div w:id="1187326558">
      <w:bodyDiv w:val="1"/>
      <w:marLeft w:val="0"/>
      <w:marRight w:val="0"/>
      <w:marTop w:val="0"/>
      <w:marBottom w:val="0"/>
      <w:divBdr>
        <w:top w:val="none" w:sz="0" w:space="0" w:color="auto"/>
        <w:left w:val="none" w:sz="0" w:space="0" w:color="auto"/>
        <w:bottom w:val="none" w:sz="0" w:space="0" w:color="auto"/>
        <w:right w:val="none" w:sz="0" w:space="0" w:color="auto"/>
      </w:divBdr>
    </w:div>
    <w:div w:id="1192037753">
      <w:bodyDiv w:val="1"/>
      <w:marLeft w:val="0"/>
      <w:marRight w:val="0"/>
      <w:marTop w:val="0"/>
      <w:marBottom w:val="0"/>
      <w:divBdr>
        <w:top w:val="none" w:sz="0" w:space="0" w:color="auto"/>
        <w:left w:val="none" w:sz="0" w:space="0" w:color="auto"/>
        <w:bottom w:val="none" w:sz="0" w:space="0" w:color="auto"/>
        <w:right w:val="none" w:sz="0" w:space="0" w:color="auto"/>
      </w:divBdr>
    </w:div>
    <w:div w:id="1254361135">
      <w:bodyDiv w:val="1"/>
      <w:marLeft w:val="0"/>
      <w:marRight w:val="0"/>
      <w:marTop w:val="0"/>
      <w:marBottom w:val="0"/>
      <w:divBdr>
        <w:top w:val="none" w:sz="0" w:space="0" w:color="auto"/>
        <w:left w:val="none" w:sz="0" w:space="0" w:color="auto"/>
        <w:bottom w:val="none" w:sz="0" w:space="0" w:color="auto"/>
        <w:right w:val="none" w:sz="0" w:space="0" w:color="auto"/>
      </w:divBdr>
    </w:div>
    <w:div w:id="1255285240">
      <w:marLeft w:val="0"/>
      <w:marRight w:val="0"/>
      <w:marTop w:val="0"/>
      <w:marBottom w:val="0"/>
      <w:divBdr>
        <w:top w:val="none" w:sz="0" w:space="0" w:color="auto"/>
        <w:left w:val="none" w:sz="0" w:space="0" w:color="auto"/>
        <w:bottom w:val="none" w:sz="0" w:space="0" w:color="auto"/>
        <w:right w:val="none" w:sz="0" w:space="0" w:color="auto"/>
      </w:divBdr>
    </w:div>
    <w:div w:id="1571188980">
      <w:bodyDiv w:val="1"/>
      <w:marLeft w:val="0"/>
      <w:marRight w:val="0"/>
      <w:marTop w:val="0"/>
      <w:marBottom w:val="0"/>
      <w:divBdr>
        <w:top w:val="none" w:sz="0" w:space="0" w:color="auto"/>
        <w:left w:val="none" w:sz="0" w:space="0" w:color="auto"/>
        <w:bottom w:val="none" w:sz="0" w:space="0" w:color="auto"/>
        <w:right w:val="none" w:sz="0" w:space="0" w:color="auto"/>
      </w:divBdr>
    </w:div>
    <w:div w:id="1660229432">
      <w:bodyDiv w:val="1"/>
      <w:marLeft w:val="0"/>
      <w:marRight w:val="0"/>
      <w:marTop w:val="0"/>
      <w:marBottom w:val="0"/>
      <w:divBdr>
        <w:top w:val="none" w:sz="0" w:space="0" w:color="auto"/>
        <w:left w:val="none" w:sz="0" w:space="0" w:color="auto"/>
        <w:bottom w:val="none" w:sz="0" w:space="0" w:color="auto"/>
        <w:right w:val="none" w:sz="0" w:space="0" w:color="auto"/>
      </w:divBdr>
    </w:div>
    <w:div w:id="1683118737">
      <w:bodyDiv w:val="1"/>
      <w:marLeft w:val="0"/>
      <w:marRight w:val="0"/>
      <w:marTop w:val="0"/>
      <w:marBottom w:val="0"/>
      <w:divBdr>
        <w:top w:val="none" w:sz="0" w:space="0" w:color="auto"/>
        <w:left w:val="none" w:sz="0" w:space="0" w:color="auto"/>
        <w:bottom w:val="none" w:sz="0" w:space="0" w:color="auto"/>
        <w:right w:val="none" w:sz="0" w:space="0" w:color="auto"/>
      </w:divBdr>
    </w:div>
    <w:div w:id="1835023408">
      <w:marLeft w:val="0"/>
      <w:marRight w:val="0"/>
      <w:marTop w:val="0"/>
      <w:marBottom w:val="0"/>
      <w:divBdr>
        <w:top w:val="none" w:sz="0" w:space="0" w:color="auto"/>
        <w:left w:val="none" w:sz="0" w:space="0" w:color="auto"/>
        <w:bottom w:val="none" w:sz="0" w:space="0" w:color="auto"/>
        <w:right w:val="none" w:sz="0" w:space="0" w:color="auto"/>
      </w:divBdr>
    </w:div>
    <w:div w:id="1838379311">
      <w:bodyDiv w:val="1"/>
      <w:marLeft w:val="0"/>
      <w:marRight w:val="0"/>
      <w:marTop w:val="0"/>
      <w:marBottom w:val="0"/>
      <w:divBdr>
        <w:top w:val="none" w:sz="0" w:space="0" w:color="auto"/>
        <w:left w:val="none" w:sz="0" w:space="0" w:color="auto"/>
        <w:bottom w:val="none" w:sz="0" w:space="0" w:color="auto"/>
        <w:right w:val="none" w:sz="0" w:space="0" w:color="auto"/>
      </w:divBdr>
    </w:div>
    <w:div w:id="199132933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portaltransparencia.cl/PortalPdT/pdtta/-/ta/MU030/AR/AREST/49699302" TargetMode="External"/><Relationship Id="rId18" Type="http://schemas.openxmlformats.org/officeDocument/2006/relationships/image" Target="media/image3.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portaltransparencia.cl/PortalPdT/pdtta/-/ta/MU030/AR/AREST/49699307" TargetMode="External"/><Relationship Id="rId1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chart" Target="charts/chart3.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ortaltransparencia.cl/PortalPdT/pdtta/-/ta/MU030/AR/AREST/49699297" TargetMode="External"/><Relationship Id="rId5" Type="http://schemas.openxmlformats.org/officeDocument/2006/relationships/webSettings" Target="webSettings.xml"/><Relationship Id="rId15" Type="http://schemas.openxmlformats.org/officeDocument/2006/relationships/chart" Target="charts/chart2.xml"/><Relationship Id="rId23" Type="http://schemas.openxmlformats.org/officeDocument/2006/relationships/theme" Target="theme/theme1.xml"/><Relationship Id="rId10" Type="http://schemas.openxmlformats.org/officeDocument/2006/relationships/hyperlink" Target="https://www.portaltransparencia.cl/PortalPdT/pdtta/-/ta/MU030/AR/AREST/49699292" TargetMode="External"/><Relationship Id="rId19"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hyperlink" Target="https://www.portaltransparencia.cl/PortalPdT/pdtta/-/ta/MU030/AR/AREST/49699287" TargetMode="External"/><Relationship Id="rId14" Type="http://schemas.openxmlformats.org/officeDocument/2006/relationships/chart" Target="charts/chart1.xml"/><Relationship Id="rId22"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transparencia\AppData\Roaming\Microsoft\Excel\Libro1%20(version%201).xlsb" TargetMode="External"/><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
          <c:y val="0.155934939950688"/>
          <c:w val="0.94656952034001218"/>
          <c:h val="0.62249065457726871"/>
        </c:manualLayout>
      </c:layout>
      <c:barChart>
        <c:barDir val="col"/>
        <c:grouping val="clustered"/>
        <c:varyColors val="0"/>
        <c:ser>
          <c:idx val="0"/>
          <c:order val="0"/>
          <c:tx>
            <c:strRef>
              <c:f>Hoja1!$B$3</c:f>
              <c:strCache>
                <c:ptCount val="1"/>
                <c:pt idx="0">
                  <c:v>Año 2019</c:v>
                </c:pt>
              </c:strCache>
            </c:strRef>
          </c:tx>
          <c:spPr>
            <a:solidFill>
              <a:schemeClr val="accent6"/>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s-CL"/>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Hoja1!$A$4:$A$10</c:f>
              <c:strCache>
                <c:ptCount val="7"/>
                <c:pt idx="0">
                  <c:v>Enero</c:v>
                </c:pt>
                <c:pt idx="1">
                  <c:v>Febrero</c:v>
                </c:pt>
                <c:pt idx="2">
                  <c:v>Marzo</c:v>
                </c:pt>
                <c:pt idx="3">
                  <c:v>Abril</c:v>
                </c:pt>
                <c:pt idx="4">
                  <c:v>Mayo</c:v>
                </c:pt>
                <c:pt idx="5">
                  <c:v>Junio</c:v>
                </c:pt>
                <c:pt idx="6">
                  <c:v>Total Primer Semestre</c:v>
                </c:pt>
              </c:strCache>
            </c:strRef>
          </c:cat>
          <c:val>
            <c:numRef>
              <c:f>Hoja1!$B$4:$B$10</c:f>
              <c:numCache>
                <c:formatCode>General</c:formatCode>
                <c:ptCount val="7"/>
                <c:pt idx="0">
                  <c:v>21</c:v>
                </c:pt>
                <c:pt idx="1">
                  <c:v>10</c:v>
                </c:pt>
                <c:pt idx="2">
                  <c:v>21</c:v>
                </c:pt>
                <c:pt idx="3">
                  <c:v>22</c:v>
                </c:pt>
                <c:pt idx="4">
                  <c:v>19</c:v>
                </c:pt>
                <c:pt idx="5">
                  <c:v>15</c:v>
                </c:pt>
                <c:pt idx="6">
                  <c:v>108</c:v>
                </c:pt>
              </c:numCache>
            </c:numRef>
          </c:val>
          <c:extLst>
            <c:ext xmlns:c16="http://schemas.microsoft.com/office/drawing/2014/chart" uri="{C3380CC4-5D6E-409C-BE32-E72D297353CC}">
              <c16:uniqueId val="{00000000-119C-4386-A372-5F875FF6AEAE}"/>
            </c:ext>
          </c:extLst>
        </c:ser>
        <c:ser>
          <c:idx val="1"/>
          <c:order val="1"/>
          <c:tx>
            <c:strRef>
              <c:f>Hoja1!$C$3</c:f>
              <c:strCache>
                <c:ptCount val="1"/>
                <c:pt idx="0">
                  <c:v>Año 2020</c:v>
                </c:pt>
              </c:strCache>
            </c:strRef>
          </c:tx>
          <c:spPr>
            <a:solidFill>
              <a:schemeClr val="accent5"/>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s-CL"/>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Hoja1!$A$4:$A$10</c:f>
              <c:strCache>
                <c:ptCount val="7"/>
                <c:pt idx="0">
                  <c:v>Enero</c:v>
                </c:pt>
                <c:pt idx="1">
                  <c:v>Febrero</c:v>
                </c:pt>
                <c:pt idx="2">
                  <c:v>Marzo</c:v>
                </c:pt>
                <c:pt idx="3">
                  <c:v>Abril</c:v>
                </c:pt>
                <c:pt idx="4">
                  <c:v>Mayo</c:v>
                </c:pt>
                <c:pt idx="5">
                  <c:v>Junio</c:v>
                </c:pt>
                <c:pt idx="6">
                  <c:v>Total Primer Semestre</c:v>
                </c:pt>
              </c:strCache>
            </c:strRef>
          </c:cat>
          <c:val>
            <c:numRef>
              <c:f>Hoja1!$C$4:$C$10</c:f>
              <c:numCache>
                <c:formatCode>General</c:formatCode>
                <c:ptCount val="7"/>
                <c:pt idx="0">
                  <c:v>19</c:v>
                </c:pt>
                <c:pt idx="1">
                  <c:v>24</c:v>
                </c:pt>
                <c:pt idx="2">
                  <c:v>10</c:v>
                </c:pt>
                <c:pt idx="3">
                  <c:v>13</c:v>
                </c:pt>
                <c:pt idx="4">
                  <c:v>21</c:v>
                </c:pt>
                <c:pt idx="5">
                  <c:v>20</c:v>
                </c:pt>
                <c:pt idx="6">
                  <c:v>107</c:v>
                </c:pt>
              </c:numCache>
            </c:numRef>
          </c:val>
          <c:extLst>
            <c:ext xmlns:c16="http://schemas.microsoft.com/office/drawing/2014/chart" uri="{C3380CC4-5D6E-409C-BE32-E72D297353CC}">
              <c16:uniqueId val="{00000001-119C-4386-A372-5F875FF6AEAE}"/>
            </c:ext>
          </c:extLst>
        </c:ser>
        <c:ser>
          <c:idx val="2"/>
          <c:order val="2"/>
          <c:tx>
            <c:strRef>
              <c:f>Hoja1!$D$3</c:f>
              <c:strCache>
                <c:ptCount val="1"/>
                <c:pt idx="0">
                  <c:v>Año 2021</c:v>
                </c:pt>
              </c:strCache>
            </c:strRef>
          </c:tx>
          <c:spPr>
            <a:solidFill>
              <a:schemeClr val="accent4"/>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s-CL"/>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Hoja1!$A$4:$A$10</c:f>
              <c:strCache>
                <c:ptCount val="7"/>
                <c:pt idx="0">
                  <c:v>Enero</c:v>
                </c:pt>
                <c:pt idx="1">
                  <c:v>Febrero</c:v>
                </c:pt>
                <c:pt idx="2">
                  <c:v>Marzo</c:v>
                </c:pt>
                <c:pt idx="3">
                  <c:v>Abril</c:v>
                </c:pt>
                <c:pt idx="4">
                  <c:v>Mayo</c:v>
                </c:pt>
                <c:pt idx="5">
                  <c:v>Junio</c:v>
                </c:pt>
                <c:pt idx="6">
                  <c:v>Total Primer Semestre</c:v>
                </c:pt>
              </c:strCache>
            </c:strRef>
          </c:cat>
          <c:val>
            <c:numRef>
              <c:f>Hoja1!$D$4:$D$10</c:f>
              <c:numCache>
                <c:formatCode>General</c:formatCode>
                <c:ptCount val="7"/>
                <c:pt idx="0">
                  <c:v>14</c:v>
                </c:pt>
                <c:pt idx="1">
                  <c:v>19</c:v>
                </c:pt>
                <c:pt idx="2">
                  <c:v>15</c:v>
                </c:pt>
                <c:pt idx="3">
                  <c:v>13</c:v>
                </c:pt>
                <c:pt idx="4">
                  <c:v>15</c:v>
                </c:pt>
                <c:pt idx="5">
                  <c:v>18</c:v>
                </c:pt>
                <c:pt idx="6">
                  <c:v>94</c:v>
                </c:pt>
              </c:numCache>
            </c:numRef>
          </c:val>
          <c:extLst>
            <c:ext xmlns:c16="http://schemas.microsoft.com/office/drawing/2014/chart" uri="{C3380CC4-5D6E-409C-BE32-E72D297353CC}">
              <c16:uniqueId val="{00000002-119C-4386-A372-5F875FF6AEAE}"/>
            </c:ext>
          </c:extLst>
        </c:ser>
        <c:ser>
          <c:idx val="3"/>
          <c:order val="3"/>
          <c:tx>
            <c:strRef>
              <c:f>Hoja1!$E$3</c:f>
              <c:strCache>
                <c:ptCount val="1"/>
                <c:pt idx="0">
                  <c:v>Año 2022</c:v>
                </c:pt>
              </c:strCache>
            </c:strRef>
          </c:tx>
          <c:spPr>
            <a:solidFill>
              <a:schemeClr val="accent6">
                <a:lumMod val="60000"/>
              </a:schemeClr>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s-CL"/>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Hoja1!$A$4:$A$10</c:f>
              <c:strCache>
                <c:ptCount val="7"/>
                <c:pt idx="0">
                  <c:v>Enero</c:v>
                </c:pt>
                <c:pt idx="1">
                  <c:v>Febrero</c:v>
                </c:pt>
                <c:pt idx="2">
                  <c:v>Marzo</c:v>
                </c:pt>
                <c:pt idx="3">
                  <c:v>Abril</c:v>
                </c:pt>
                <c:pt idx="4">
                  <c:v>Mayo</c:v>
                </c:pt>
                <c:pt idx="5">
                  <c:v>Junio</c:v>
                </c:pt>
                <c:pt idx="6">
                  <c:v>Total Primer Semestre</c:v>
                </c:pt>
              </c:strCache>
            </c:strRef>
          </c:cat>
          <c:val>
            <c:numRef>
              <c:f>Hoja1!$E$4:$E$10</c:f>
              <c:numCache>
                <c:formatCode>General</c:formatCode>
                <c:ptCount val="7"/>
                <c:pt idx="0">
                  <c:v>43</c:v>
                </c:pt>
                <c:pt idx="1">
                  <c:v>16</c:v>
                </c:pt>
                <c:pt idx="2">
                  <c:v>26</c:v>
                </c:pt>
                <c:pt idx="3">
                  <c:v>22</c:v>
                </c:pt>
                <c:pt idx="4">
                  <c:v>21</c:v>
                </c:pt>
                <c:pt idx="5">
                  <c:v>36</c:v>
                </c:pt>
                <c:pt idx="6">
                  <c:v>164</c:v>
                </c:pt>
              </c:numCache>
            </c:numRef>
          </c:val>
          <c:extLst>
            <c:ext xmlns:c16="http://schemas.microsoft.com/office/drawing/2014/chart" uri="{C3380CC4-5D6E-409C-BE32-E72D297353CC}">
              <c16:uniqueId val="{00000003-119C-4386-A372-5F875FF6AEAE}"/>
            </c:ext>
          </c:extLst>
        </c:ser>
        <c:dLbls>
          <c:dLblPos val="outEnd"/>
          <c:showLegendKey val="0"/>
          <c:showVal val="1"/>
          <c:showCatName val="0"/>
          <c:showSerName val="0"/>
          <c:showPercent val="0"/>
          <c:showBubbleSize val="0"/>
        </c:dLbls>
        <c:gapWidth val="444"/>
        <c:overlap val="-90"/>
        <c:axId val="553450047"/>
        <c:axId val="553451711"/>
      </c:barChart>
      <c:catAx>
        <c:axId val="55345004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20" normalizeH="0" baseline="0">
                <a:solidFill>
                  <a:schemeClr val="tx1">
                    <a:lumMod val="65000"/>
                    <a:lumOff val="35000"/>
                  </a:schemeClr>
                </a:solidFill>
                <a:latin typeface="+mn-lt"/>
                <a:ea typeface="+mn-ea"/>
                <a:cs typeface="+mn-cs"/>
              </a:defRPr>
            </a:pPr>
            <a:endParaRPr lang="es-CL"/>
          </a:p>
        </c:txPr>
        <c:crossAx val="553451711"/>
        <c:crosses val="autoZero"/>
        <c:auto val="1"/>
        <c:lblAlgn val="ctr"/>
        <c:lblOffset val="100"/>
        <c:noMultiLvlLbl val="0"/>
      </c:catAx>
      <c:valAx>
        <c:axId val="553451711"/>
        <c:scaling>
          <c:orientation val="minMax"/>
        </c:scaling>
        <c:delete val="1"/>
        <c:axPos val="l"/>
        <c:numFmt formatCode="General" sourceLinked="1"/>
        <c:majorTickMark val="none"/>
        <c:minorTickMark val="none"/>
        <c:tickLblPos val="nextTo"/>
        <c:crossAx val="553450047"/>
        <c:crosses val="autoZero"/>
        <c:crossBetween val="between"/>
      </c:valAx>
      <c:spPr>
        <a:noFill/>
        <a:ln>
          <a:noFill/>
        </a:ln>
        <a:effectLst/>
      </c:spPr>
    </c:plotArea>
    <c:legend>
      <c:legendPos val="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L"/>
        </a:p>
      </c:txPr>
    </c:legend>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defRPr/>
      </a:pPr>
      <a:endParaRPr lang="es-CL"/>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3.0555555555555555E-2"/>
          <c:y val="0.24868438320209973"/>
          <c:w val="0.93888888888888888"/>
          <c:h val="0.64391622922134739"/>
        </c:manualLayout>
      </c:layout>
      <c:barChart>
        <c:barDir val="col"/>
        <c:grouping val="clustered"/>
        <c:varyColors val="0"/>
        <c:ser>
          <c:idx val="0"/>
          <c:order val="0"/>
          <c:tx>
            <c:strRef>
              <c:f>Hoja2!$A$4</c:f>
              <c:strCache>
                <c:ptCount val="1"/>
                <c:pt idx="0">
                  <c:v>Respuesta Entregada</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L"/>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Hoja2!$B$3:$E$3</c:f>
              <c:strCache>
                <c:ptCount val="4"/>
                <c:pt idx="0">
                  <c:v>Año 2019</c:v>
                </c:pt>
                <c:pt idx="1">
                  <c:v>Año 2020</c:v>
                </c:pt>
                <c:pt idx="2">
                  <c:v>Año 2021</c:v>
                </c:pt>
                <c:pt idx="3">
                  <c:v>Año 2022**</c:v>
                </c:pt>
              </c:strCache>
            </c:strRef>
          </c:cat>
          <c:val>
            <c:numRef>
              <c:f>Hoja2!$B$4:$E$4</c:f>
              <c:numCache>
                <c:formatCode>General</c:formatCode>
                <c:ptCount val="4"/>
                <c:pt idx="0">
                  <c:v>95</c:v>
                </c:pt>
                <c:pt idx="1">
                  <c:v>90</c:v>
                </c:pt>
                <c:pt idx="2">
                  <c:v>79</c:v>
                </c:pt>
                <c:pt idx="3">
                  <c:v>135</c:v>
                </c:pt>
              </c:numCache>
            </c:numRef>
          </c:val>
          <c:extLst>
            <c:ext xmlns:c16="http://schemas.microsoft.com/office/drawing/2014/chart" uri="{C3380CC4-5D6E-409C-BE32-E72D297353CC}">
              <c16:uniqueId val="{00000000-83AD-46C2-8246-C8A1D048A148}"/>
            </c:ext>
          </c:extLst>
        </c:ser>
        <c:ser>
          <c:idx val="1"/>
          <c:order val="1"/>
          <c:tx>
            <c:strRef>
              <c:f>Hoja2!$A$5</c:f>
              <c:strCache>
                <c:ptCount val="1"/>
                <c:pt idx="0">
                  <c:v>No es SAI / desistida/anulada</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L"/>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Hoja2!$B$3:$E$3</c:f>
              <c:strCache>
                <c:ptCount val="4"/>
                <c:pt idx="0">
                  <c:v>Año 2019</c:v>
                </c:pt>
                <c:pt idx="1">
                  <c:v>Año 2020</c:v>
                </c:pt>
                <c:pt idx="2">
                  <c:v>Año 2021</c:v>
                </c:pt>
                <c:pt idx="3">
                  <c:v>Año 2022**</c:v>
                </c:pt>
              </c:strCache>
            </c:strRef>
          </c:cat>
          <c:val>
            <c:numRef>
              <c:f>Hoja2!$B$5:$E$5</c:f>
              <c:numCache>
                <c:formatCode>General</c:formatCode>
                <c:ptCount val="4"/>
                <c:pt idx="0">
                  <c:v>6</c:v>
                </c:pt>
                <c:pt idx="1">
                  <c:v>5</c:v>
                </c:pt>
                <c:pt idx="2">
                  <c:v>9</c:v>
                </c:pt>
                <c:pt idx="3">
                  <c:v>13</c:v>
                </c:pt>
              </c:numCache>
            </c:numRef>
          </c:val>
          <c:extLst>
            <c:ext xmlns:c16="http://schemas.microsoft.com/office/drawing/2014/chart" uri="{C3380CC4-5D6E-409C-BE32-E72D297353CC}">
              <c16:uniqueId val="{00000001-83AD-46C2-8246-C8A1D048A148}"/>
            </c:ext>
          </c:extLst>
        </c:ser>
        <c:ser>
          <c:idx val="2"/>
          <c:order val="2"/>
          <c:tx>
            <c:strRef>
              <c:f>Hoja2!$A$6</c:f>
              <c:strCache>
                <c:ptCount val="1"/>
                <c:pt idx="0">
                  <c:v>En análisis y búsqueda</c:v>
                </c:pt>
              </c:strCache>
            </c:strRef>
          </c:tx>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L"/>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Hoja2!$B$3:$E$3</c:f>
              <c:strCache>
                <c:ptCount val="4"/>
                <c:pt idx="0">
                  <c:v>Año 2019</c:v>
                </c:pt>
                <c:pt idx="1">
                  <c:v>Año 2020</c:v>
                </c:pt>
                <c:pt idx="2">
                  <c:v>Año 2021</c:v>
                </c:pt>
                <c:pt idx="3">
                  <c:v>Año 2022**</c:v>
                </c:pt>
              </c:strCache>
            </c:strRef>
          </c:cat>
          <c:val>
            <c:numRef>
              <c:f>Hoja2!$B$6:$E$6</c:f>
              <c:numCache>
                <c:formatCode>General</c:formatCode>
                <c:ptCount val="4"/>
                <c:pt idx="0">
                  <c:v>1</c:v>
                </c:pt>
                <c:pt idx="1">
                  <c:v>0</c:v>
                </c:pt>
                <c:pt idx="2">
                  <c:v>1</c:v>
                </c:pt>
                <c:pt idx="3">
                  <c:v>0</c:v>
                </c:pt>
              </c:numCache>
            </c:numRef>
          </c:val>
          <c:extLst>
            <c:ext xmlns:c16="http://schemas.microsoft.com/office/drawing/2014/chart" uri="{C3380CC4-5D6E-409C-BE32-E72D297353CC}">
              <c16:uniqueId val="{00000002-83AD-46C2-8246-C8A1D048A148}"/>
            </c:ext>
          </c:extLst>
        </c:ser>
        <c:ser>
          <c:idx val="3"/>
          <c:order val="3"/>
          <c:tx>
            <c:strRef>
              <c:f>Hoja2!$A$7</c:f>
              <c:strCache>
                <c:ptCount val="1"/>
                <c:pt idx="0">
                  <c:v>Derivada (At. 13)</c:v>
                </c:pt>
              </c:strCache>
            </c:strRef>
          </c:tx>
          <c:spPr>
            <a:solidFill>
              <a:schemeClr val="accent6">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L"/>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Hoja2!$B$3:$E$3</c:f>
              <c:strCache>
                <c:ptCount val="4"/>
                <c:pt idx="0">
                  <c:v>Año 2019</c:v>
                </c:pt>
                <c:pt idx="1">
                  <c:v>Año 2020</c:v>
                </c:pt>
                <c:pt idx="2">
                  <c:v>Año 2021</c:v>
                </c:pt>
                <c:pt idx="3">
                  <c:v>Año 2022**</c:v>
                </c:pt>
              </c:strCache>
            </c:strRef>
          </c:cat>
          <c:val>
            <c:numRef>
              <c:f>Hoja2!$B$7:$E$7</c:f>
              <c:numCache>
                <c:formatCode>General</c:formatCode>
                <c:ptCount val="4"/>
                <c:pt idx="0">
                  <c:v>1</c:v>
                </c:pt>
                <c:pt idx="1">
                  <c:v>0</c:v>
                </c:pt>
                <c:pt idx="2">
                  <c:v>0</c:v>
                </c:pt>
                <c:pt idx="3">
                  <c:v>4</c:v>
                </c:pt>
              </c:numCache>
            </c:numRef>
          </c:val>
          <c:extLst>
            <c:ext xmlns:c16="http://schemas.microsoft.com/office/drawing/2014/chart" uri="{C3380CC4-5D6E-409C-BE32-E72D297353CC}">
              <c16:uniqueId val="{00000003-83AD-46C2-8246-C8A1D048A148}"/>
            </c:ext>
          </c:extLst>
        </c:ser>
        <c:ser>
          <c:idx val="4"/>
          <c:order val="4"/>
          <c:tx>
            <c:strRef>
              <c:f>Hoja2!$A$8</c:f>
              <c:strCache>
                <c:ptCount val="1"/>
                <c:pt idx="0">
                  <c:v>Espera costos de reproducción</c:v>
                </c:pt>
              </c:strCache>
            </c:strRef>
          </c:tx>
          <c:spPr>
            <a:solidFill>
              <a:schemeClr val="accent5">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L"/>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Hoja2!$B$3:$E$3</c:f>
              <c:strCache>
                <c:ptCount val="4"/>
                <c:pt idx="0">
                  <c:v>Año 2019</c:v>
                </c:pt>
                <c:pt idx="1">
                  <c:v>Año 2020</c:v>
                </c:pt>
                <c:pt idx="2">
                  <c:v>Año 2021</c:v>
                </c:pt>
                <c:pt idx="3">
                  <c:v>Año 2022**</c:v>
                </c:pt>
              </c:strCache>
            </c:strRef>
          </c:cat>
          <c:val>
            <c:numRef>
              <c:f>Hoja2!$B$8:$E$8</c:f>
              <c:numCache>
                <c:formatCode>General</c:formatCode>
                <c:ptCount val="4"/>
                <c:pt idx="0">
                  <c:v>1</c:v>
                </c:pt>
                <c:pt idx="1">
                  <c:v>2</c:v>
                </c:pt>
                <c:pt idx="2">
                  <c:v>0</c:v>
                </c:pt>
                <c:pt idx="3">
                  <c:v>1</c:v>
                </c:pt>
              </c:numCache>
            </c:numRef>
          </c:val>
          <c:extLst>
            <c:ext xmlns:c16="http://schemas.microsoft.com/office/drawing/2014/chart" uri="{C3380CC4-5D6E-409C-BE32-E72D297353CC}">
              <c16:uniqueId val="{00000004-83AD-46C2-8246-C8A1D048A148}"/>
            </c:ext>
          </c:extLst>
        </c:ser>
        <c:ser>
          <c:idx val="5"/>
          <c:order val="5"/>
          <c:tx>
            <c:strRef>
              <c:f>Hoja2!$A$9</c:f>
              <c:strCache>
                <c:ptCount val="1"/>
                <c:pt idx="0">
                  <c:v>Solicitud Interna</c:v>
                </c:pt>
              </c:strCache>
            </c:strRef>
          </c:tx>
          <c:spPr>
            <a:solidFill>
              <a:schemeClr val="accent4">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L"/>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Hoja2!$B$3:$E$3</c:f>
              <c:strCache>
                <c:ptCount val="4"/>
                <c:pt idx="0">
                  <c:v>Año 2019</c:v>
                </c:pt>
                <c:pt idx="1">
                  <c:v>Año 2020</c:v>
                </c:pt>
                <c:pt idx="2">
                  <c:v>Año 2021</c:v>
                </c:pt>
                <c:pt idx="3">
                  <c:v>Año 2022**</c:v>
                </c:pt>
              </c:strCache>
            </c:strRef>
          </c:cat>
          <c:val>
            <c:numRef>
              <c:f>Hoja2!$B$9:$E$9</c:f>
              <c:numCache>
                <c:formatCode>General</c:formatCode>
                <c:ptCount val="4"/>
                <c:pt idx="0">
                  <c:v>4</c:v>
                </c:pt>
                <c:pt idx="1">
                  <c:v>10</c:v>
                </c:pt>
                <c:pt idx="2">
                  <c:v>3</c:v>
                </c:pt>
                <c:pt idx="3">
                  <c:v>11</c:v>
                </c:pt>
              </c:numCache>
            </c:numRef>
          </c:val>
          <c:extLst>
            <c:ext xmlns:c16="http://schemas.microsoft.com/office/drawing/2014/chart" uri="{C3380CC4-5D6E-409C-BE32-E72D297353CC}">
              <c16:uniqueId val="{00000005-83AD-46C2-8246-C8A1D048A148}"/>
            </c:ext>
          </c:extLst>
        </c:ser>
        <c:ser>
          <c:idx val="6"/>
          <c:order val="6"/>
          <c:tx>
            <c:strRef>
              <c:f>Hoja2!$A$10</c:f>
              <c:strCache>
                <c:ptCount val="1"/>
                <c:pt idx="0">
                  <c:v>Espera subsanación (sólo para mayo 2021)</c:v>
                </c:pt>
              </c:strCache>
            </c:strRef>
          </c:tx>
          <c:spPr>
            <a:solidFill>
              <a:schemeClr val="accent6">
                <a:lumMod val="80000"/>
                <a:lumOff val="2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L"/>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Hoja2!$B$3:$E$3</c:f>
              <c:strCache>
                <c:ptCount val="4"/>
                <c:pt idx="0">
                  <c:v>Año 2019</c:v>
                </c:pt>
                <c:pt idx="1">
                  <c:v>Año 2020</c:v>
                </c:pt>
                <c:pt idx="2">
                  <c:v>Año 2021</c:v>
                </c:pt>
                <c:pt idx="3">
                  <c:v>Año 2022**</c:v>
                </c:pt>
              </c:strCache>
            </c:strRef>
          </c:cat>
          <c:val>
            <c:numRef>
              <c:f>Hoja2!$B$10:$E$10</c:f>
              <c:numCache>
                <c:formatCode>General</c:formatCode>
                <c:ptCount val="4"/>
                <c:pt idx="0">
                  <c:v>0</c:v>
                </c:pt>
                <c:pt idx="1">
                  <c:v>0</c:v>
                </c:pt>
                <c:pt idx="2">
                  <c:v>1</c:v>
                </c:pt>
                <c:pt idx="3">
                  <c:v>0</c:v>
                </c:pt>
              </c:numCache>
            </c:numRef>
          </c:val>
          <c:extLst>
            <c:ext xmlns:c16="http://schemas.microsoft.com/office/drawing/2014/chart" uri="{C3380CC4-5D6E-409C-BE32-E72D297353CC}">
              <c16:uniqueId val="{00000006-83AD-46C2-8246-C8A1D048A148}"/>
            </c:ext>
          </c:extLst>
        </c:ser>
        <c:ser>
          <c:idx val="7"/>
          <c:order val="7"/>
          <c:tx>
            <c:strRef>
              <c:f>Hoja2!$A$11</c:f>
              <c:strCache>
                <c:ptCount val="1"/>
                <c:pt idx="0">
                  <c:v>N° Solicitudes Primer Semestre</c:v>
                </c:pt>
              </c:strCache>
            </c:strRef>
          </c:tx>
          <c:spPr>
            <a:solidFill>
              <a:schemeClr val="accent5">
                <a:lumMod val="80000"/>
                <a:lumOff val="2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L"/>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Hoja2!$B$3:$E$3</c:f>
              <c:strCache>
                <c:ptCount val="4"/>
                <c:pt idx="0">
                  <c:v>Año 2019</c:v>
                </c:pt>
                <c:pt idx="1">
                  <c:v>Año 2020</c:v>
                </c:pt>
                <c:pt idx="2">
                  <c:v>Año 2021</c:v>
                </c:pt>
                <c:pt idx="3">
                  <c:v>Año 2022**</c:v>
                </c:pt>
              </c:strCache>
            </c:strRef>
          </c:cat>
          <c:val>
            <c:numRef>
              <c:f>Hoja2!$B$11:$E$11</c:f>
              <c:numCache>
                <c:formatCode>General</c:formatCode>
                <c:ptCount val="4"/>
                <c:pt idx="0">
                  <c:v>108</c:v>
                </c:pt>
                <c:pt idx="1">
                  <c:v>107</c:v>
                </c:pt>
                <c:pt idx="2">
                  <c:v>95</c:v>
                </c:pt>
                <c:pt idx="3">
                  <c:v>164</c:v>
                </c:pt>
              </c:numCache>
            </c:numRef>
          </c:val>
          <c:extLst>
            <c:ext xmlns:c16="http://schemas.microsoft.com/office/drawing/2014/chart" uri="{C3380CC4-5D6E-409C-BE32-E72D297353CC}">
              <c16:uniqueId val="{00000007-83AD-46C2-8246-C8A1D048A148}"/>
            </c:ext>
          </c:extLst>
        </c:ser>
        <c:dLbls>
          <c:showLegendKey val="0"/>
          <c:showVal val="1"/>
          <c:showCatName val="0"/>
          <c:showSerName val="0"/>
          <c:showPercent val="0"/>
          <c:showBubbleSize val="0"/>
        </c:dLbls>
        <c:gapWidth val="150"/>
        <c:overlap val="-25"/>
        <c:axId val="605170335"/>
        <c:axId val="605179487"/>
      </c:barChart>
      <c:catAx>
        <c:axId val="60517033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L"/>
          </a:p>
        </c:txPr>
        <c:crossAx val="605179487"/>
        <c:crosses val="autoZero"/>
        <c:auto val="1"/>
        <c:lblAlgn val="ctr"/>
        <c:lblOffset val="100"/>
        <c:noMultiLvlLbl val="0"/>
      </c:catAx>
      <c:valAx>
        <c:axId val="605179487"/>
        <c:scaling>
          <c:orientation val="minMax"/>
        </c:scaling>
        <c:delete val="1"/>
        <c:axPos val="l"/>
        <c:numFmt formatCode="General" sourceLinked="1"/>
        <c:majorTickMark val="out"/>
        <c:minorTickMark val="none"/>
        <c:tickLblPos val="nextTo"/>
        <c:crossAx val="605170335"/>
        <c:crosses val="autoZero"/>
        <c:crossBetween val="between"/>
      </c:valAx>
      <c:spPr>
        <a:noFill/>
        <a:ln>
          <a:noFill/>
        </a:ln>
        <a:effectLst/>
      </c:spPr>
    </c:plotArea>
    <c:legend>
      <c:legendPos val="t"/>
      <c:layout>
        <c:manualLayout>
          <c:xMode val="edge"/>
          <c:yMode val="edge"/>
          <c:x val="3.3852587456418691E-2"/>
          <c:y val="5.5972240758040838E-2"/>
          <c:w val="0.93449190726159226"/>
          <c:h val="0.25752697579469236"/>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L"/>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L"/>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Hoja3!$A$4</c:f>
              <c:strCache>
                <c:ptCount val="1"/>
                <c:pt idx="0">
                  <c:v>Administración Municipal</c:v>
                </c:pt>
              </c:strCache>
            </c:strRef>
          </c:tx>
          <c:spPr>
            <a:solidFill>
              <a:schemeClr val="accent1"/>
            </a:solidFill>
            <a:ln>
              <a:noFill/>
            </a:ln>
            <a:effectLst/>
          </c:spPr>
          <c:invertIfNegative val="0"/>
          <c:cat>
            <c:strRef>
              <c:f>Hoja3!$B$3:$E$3</c:f>
              <c:strCache>
                <c:ptCount val="4"/>
                <c:pt idx="0">
                  <c:v>Año 2019</c:v>
                </c:pt>
                <c:pt idx="1">
                  <c:v>Año 2020</c:v>
                </c:pt>
                <c:pt idx="2">
                  <c:v>Año 2021</c:v>
                </c:pt>
                <c:pt idx="3">
                  <c:v>Año 2022</c:v>
                </c:pt>
              </c:strCache>
            </c:strRef>
          </c:cat>
          <c:val>
            <c:numRef>
              <c:f>Hoja3!$B$4:$E$4</c:f>
              <c:numCache>
                <c:formatCode>General</c:formatCode>
                <c:ptCount val="4"/>
                <c:pt idx="0">
                  <c:v>0</c:v>
                </c:pt>
                <c:pt idx="1">
                  <c:v>0</c:v>
                </c:pt>
                <c:pt idx="2">
                  <c:v>0</c:v>
                </c:pt>
                <c:pt idx="3">
                  <c:v>0</c:v>
                </c:pt>
              </c:numCache>
            </c:numRef>
          </c:val>
          <c:extLst>
            <c:ext xmlns:c16="http://schemas.microsoft.com/office/drawing/2014/chart" uri="{C3380CC4-5D6E-409C-BE32-E72D297353CC}">
              <c16:uniqueId val="{00000000-6A4B-4858-9B2F-9ECA3BD5343B}"/>
            </c:ext>
          </c:extLst>
        </c:ser>
        <c:ser>
          <c:idx val="1"/>
          <c:order val="1"/>
          <c:tx>
            <c:strRef>
              <c:f>Hoja3!$A$5</c:f>
              <c:strCache>
                <c:ptCount val="1"/>
                <c:pt idx="0">
                  <c:v>Dirección Administración y Finanzas</c:v>
                </c:pt>
              </c:strCache>
            </c:strRef>
          </c:tx>
          <c:spPr>
            <a:solidFill>
              <a:schemeClr val="accent2"/>
            </a:solidFill>
            <a:ln>
              <a:noFill/>
            </a:ln>
            <a:effectLst/>
          </c:spPr>
          <c:invertIfNegative val="0"/>
          <c:cat>
            <c:strRef>
              <c:f>Hoja3!$B$3:$E$3</c:f>
              <c:strCache>
                <c:ptCount val="4"/>
                <c:pt idx="0">
                  <c:v>Año 2019</c:v>
                </c:pt>
                <c:pt idx="1">
                  <c:v>Año 2020</c:v>
                </c:pt>
                <c:pt idx="2">
                  <c:v>Año 2021</c:v>
                </c:pt>
                <c:pt idx="3">
                  <c:v>Año 2022</c:v>
                </c:pt>
              </c:strCache>
            </c:strRef>
          </c:cat>
          <c:val>
            <c:numRef>
              <c:f>Hoja3!$B$5:$E$5</c:f>
              <c:numCache>
                <c:formatCode>General</c:formatCode>
                <c:ptCount val="4"/>
                <c:pt idx="0">
                  <c:v>10</c:v>
                </c:pt>
                <c:pt idx="1">
                  <c:v>14</c:v>
                </c:pt>
                <c:pt idx="2">
                  <c:v>8</c:v>
                </c:pt>
                <c:pt idx="3">
                  <c:v>24</c:v>
                </c:pt>
              </c:numCache>
            </c:numRef>
          </c:val>
          <c:extLst>
            <c:ext xmlns:c16="http://schemas.microsoft.com/office/drawing/2014/chart" uri="{C3380CC4-5D6E-409C-BE32-E72D297353CC}">
              <c16:uniqueId val="{00000001-6A4B-4858-9B2F-9ECA3BD5343B}"/>
            </c:ext>
          </c:extLst>
        </c:ser>
        <c:ser>
          <c:idx val="2"/>
          <c:order val="2"/>
          <c:tx>
            <c:strRef>
              <c:f>Hoja3!$A$6</c:f>
              <c:strCache>
                <c:ptCount val="1"/>
                <c:pt idx="0">
                  <c:v>Dirección Medio Ambiente, Aseo y Ornato</c:v>
                </c:pt>
              </c:strCache>
            </c:strRef>
          </c:tx>
          <c:spPr>
            <a:solidFill>
              <a:schemeClr val="accent3"/>
            </a:solidFill>
            <a:ln>
              <a:noFill/>
            </a:ln>
            <a:effectLst/>
          </c:spPr>
          <c:invertIfNegative val="0"/>
          <c:cat>
            <c:strRef>
              <c:f>Hoja3!$B$3:$E$3</c:f>
              <c:strCache>
                <c:ptCount val="4"/>
                <c:pt idx="0">
                  <c:v>Año 2019</c:v>
                </c:pt>
                <c:pt idx="1">
                  <c:v>Año 2020</c:v>
                </c:pt>
                <c:pt idx="2">
                  <c:v>Año 2021</c:v>
                </c:pt>
                <c:pt idx="3">
                  <c:v>Año 2022</c:v>
                </c:pt>
              </c:strCache>
            </c:strRef>
          </c:cat>
          <c:val>
            <c:numRef>
              <c:f>Hoja3!$B$6:$E$6</c:f>
              <c:numCache>
                <c:formatCode>General</c:formatCode>
                <c:ptCount val="4"/>
                <c:pt idx="0">
                  <c:v>12</c:v>
                </c:pt>
                <c:pt idx="1">
                  <c:v>17</c:v>
                </c:pt>
                <c:pt idx="2">
                  <c:v>0</c:v>
                </c:pt>
                <c:pt idx="3">
                  <c:v>0</c:v>
                </c:pt>
              </c:numCache>
            </c:numRef>
          </c:val>
          <c:extLst>
            <c:ext xmlns:c16="http://schemas.microsoft.com/office/drawing/2014/chart" uri="{C3380CC4-5D6E-409C-BE32-E72D297353CC}">
              <c16:uniqueId val="{00000002-6A4B-4858-9B2F-9ECA3BD5343B}"/>
            </c:ext>
          </c:extLst>
        </c:ser>
        <c:ser>
          <c:idx val="3"/>
          <c:order val="3"/>
          <c:tx>
            <c:strRef>
              <c:f>Hoja3!$A$7</c:f>
              <c:strCache>
                <c:ptCount val="1"/>
                <c:pt idx="0">
                  <c:v>Dirección de Educación</c:v>
                </c:pt>
              </c:strCache>
            </c:strRef>
          </c:tx>
          <c:spPr>
            <a:solidFill>
              <a:schemeClr val="accent4"/>
            </a:solidFill>
            <a:ln>
              <a:noFill/>
            </a:ln>
            <a:effectLst/>
          </c:spPr>
          <c:invertIfNegative val="0"/>
          <c:cat>
            <c:strRef>
              <c:f>Hoja3!$B$3:$E$3</c:f>
              <c:strCache>
                <c:ptCount val="4"/>
                <c:pt idx="0">
                  <c:v>Año 2019</c:v>
                </c:pt>
                <c:pt idx="1">
                  <c:v>Año 2020</c:v>
                </c:pt>
                <c:pt idx="2">
                  <c:v>Año 2021</c:v>
                </c:pt>
                <c:pt idx="3">
                  <c:v>Año 2022</c:v>
                </c:pt>
              </c:strCache>
            </c:strRef>
          </c:cat>
          <c:val>
            <c:numRef>
              <c:f>Hoja3!$B$7:$E$7</c:f>
              <c:numCache>
                <c:formatCode>General</c:formatCode>
                <c:ptCount val="4"/>
                <c:pt idx="0">
                  <c:v>11</c:v>
                </c:pt>
                <c:pt idx="1">
                  <c:v>10</c:v>
                </c:pt>
                <c:pt idx="2">
                  <c:v>10</c:v>
                </c:pt>
                <c:pt idx="3">
                  <c:v>22</c:v>
                </c:pt>
              </c:numCache>
            </c:numRef>
          </c:val>
          <c:extLst>
            <c:ext xmlns:c16="http://schemas.microsoft.com/office/drawing/2014/chart" uri="{C3380CC4-5D6E-409C-BE32-E72D297353CC}">
              <c16:uniqueId val="{00000003-6A4B-4858-9B2F-9ECA3BD5343B}"/>
            </c:ext>
          </c:extLst>
        </c:ser>
        <c:ser>
          <c:idx val="4"/>
          <c:order val="4"/>
          <c:tx>
            <c:strRef>
              <c:f>Hoja3!$A$8</c:f>
              <c:strCache>
                <c:ptCount val="1"/>
                <c:pt idx="0">
                  <c:v>Asesoría Jurídica</c:v>
                </c:pt>
              </c:strCache>
            </c:strRef>
          </c:tx>
          <c:spPr>
            <a:solidFill>
              <a:schemeClr val="accent5"/>
            </a:solidFill>
            <a:ln>
              <a:noFill/>
            </a:ln>
            <a:effectLst/>
          </c:spPr>
          <c:invertIfNegative val="0"/>
          <c:cat>
            <c:strRef>
              <c:f>Hoja3!$B$3:$E$3</c:f>
              <c:strCache>
                <c:ptCount val="4"/>
                <c:pt idx="0">
                  <c:v>Año 2019</c:v>
                </c:pt>
                <c:pt idx="1">
                  <c:v>Año 2020</c:v>
                </c:pt>
                <c:pt idx="2">
                  <c:v>Año 2021</c:v>
                </c:pt>
                <c:pt idx="3">
                  <c:v>Año 2022</c:v>
                </c:pt>
              </c:strCache>
            </c:strRef>
          </c:cat>
          <c:val>
            <c:numRef>
              <c:f>Hoja3!$B$8:$E$8</c:f>
              <c:numCache>
                <c:formatCode>General</c:formatCode>
                <c:ptCount val="4"/>
                <c:pt idx="0">
                  <c:v>4</c:v>
                </c:pt>
                <c:pt idx="1">
                  <c:v>3</c:v>
                </c:pt>
                <c:pt idx="2">
                  <c:v>1</c:v>
                </c:pt>
                <c:pt idx="3">
                  <c:v>5</c:v>
                </c:pt>
              </c:numCache>
            </c:numRef>
          </c:val>
          <c:extLst>
            <c:ext xmlns:c16="http://schemas.microsoft.com/office/drawing/2014/chart" uri="{C3380CC4-5D6E-409C-BE32-E72D297353CC}">
              <c16:uniqueId val="{00000013-6A4B-4858-9B2F-9ECA3BD5343B}"/>
            </c:ext>
          </c:extLst>
        </c:ser>
        <c:ser>
          <c:idx val="5"/>
          <c:order val="5"/>
          <c:tx>
            <c:strRef>
              <c:f>Hoja3!$A$9</c:f>
              <c:strCache>
                <c:ptCount val="1"/>
                <c:pt idx="0">
                  <c:v>Dirección de Obras</c:v>
                </c:pt>
              </c:strCache>
            </c:strRef>
          </c:tx>
          <c:spPr>
            <a:solidFill>
              <a:schemeClr val="accent6"/>
            </a:solidFill>
            <a:ln>
              <a:noFill/>
            </a:ln>
            <a:effectLst/>
          </c:spPr>
          <c:invertIfNegative val="0"/>
          <c:cat>
            <c:strRef>
              <c:f>Hoja3!$B$3:$E$3</c:f>
              <c:strCache>
                <c:ptCount val="4"/>
                <c:pt idx="0">
                  <c:v>Año 2019</c:v>
                </c:pt>
                <c:pt idx="1">
                  <c:v>Año 2020</c:v>
                </c:pt>
                <c:pt idx="2">
                  <c:v>Año 2021</c:v>
                </c:pt>
                <c:pt idx="3">
                  <c:v>Año 2022</c:v>
                </c:pt>
              </c:strCache>
            </c:strRef>
          </c:cat>
          <c:val>
            <c:numRef>
              <c:f>Hoja3!$B$9:$E$9</c:f>
              <c:numCache>
                <c:formatCode>General</c:formatCode>
                <c:ptCount val="4"/>
                <c:pt idx="0">
                  <c:v>12</c:v>
                </c:pt>
                <c:pt idx="1">
                  <c:v>12</c:v>
                </c:pt>
                <c:pt idx="2">
                  <c:v>11</c:v>
                </c:pt>
                <c:pt idx="3">
                  <c:v>13</c:v>
                </c:pt>
              </c:numCache>
            </c:numRef>
          </c:val>
          <c:extLst>
            <c:ext xmlns:c16="http://schemas.microsoft.com/office/drawing/2014/chart" uri="{C3380CC4-5D6E-409C-BE32-E72D297353CC}">
              <c16:uniqueId val="{00000014-6A4B-4858-9B2F-9ECA3BD5343B}"/>
            </c:ext>
          </c:extLst>
        </c:ser>
        <c:ser>
          <c:idx val="6"/>
          <c:order val="6"/>
          <c:tx>
            <c:strRef>
              <c:f>Hoja3!$A$10</c:f>
              <c:strCache>
                <c:ptCount val="1"/>
                <c:pt idx="0">
                  <c:v>Dirección de Control</c:v>
                </c:pt>
              </c:strCache>
            </c:strRef>
          </c:tx>
          <c:spPr>
            <a:solidFill>
              <a:schemeClr val="accent1">
                <a:lumMod val="60000"/>
              </a:schemeClr>
            </a:solidFill>
            <a:ln>
              <a:noFill/>
            </a:ln>
            <a:effectLst/>
          </c:spPr>
          <c:invertIfNegative val="0"/>
          <c:cat>
            <c:strRef>
              <c:f>Hoja3!$B$3:$E$3</c:f>
              <c:strCache>
                <c:ptCount val="4"/>
                <c:pt idx="0">
                  <c:v>Año 2019</c:v>
                </c:pt>
                <c:pt idx="1">
                  <c:v>Año 2020</c:v>
                </c:pt>
                <c:pt idx="2">
                  <c:v>Año 2021</c:v>
                </c:pt>
                <c:pt idx="3">
                  <c:v>Año 2022</c:v>
                </c:pt>
              </c:strCache>
            </c:strRef>
          </c:cat>
          <c:val>
            <c:numRef>
              <c:f>Hoja3!$B$10:$E$10</c:f>
              <c:numCache>
                <c:formatCode>General</c:formatCode>
                <c:ptCount val="4"/>
                <c:pt idx="0">
                  <c:v>0</c:v>
                </c:pt>
                <c:pt idx="1">
                  <c:v>0</c:v>
                </c:pt>
                <c:pt idx="2">
                  <c:v>0</c:v>
                </c:pt>
                <c:pt idx="3">
                  <c:v>1</c:v>
                </c:pt>
              </c:numCache>
            </c:numRef>
          </c:val>
          <c:extLst>
            <c:ext xmlns:c16="http://schemas.microsoft.com/office/drawing/2014/chart" uri="{C3380CC4-5D6E-409C-BE32-E72D297353CC}">
              <c16:uniqueId val="{00000015-6A4B-4858-9B2F-9ECA3BD5343B}"/>
            </c:ext>
          </c:extLst>
        </c:ser>
        <c:ser>
          <c:idx val="7"/>
          <c:order val="7"/>
          <c:tx>
            <c:strRef>
              <c:f>Hoja3!$A$11</c:f>
              <c:strCache>
                <c:ptCount val="1"/>
                <c:pt idx="0">
                  <c:v>Recursos Humanos</c:v>
                </c:pt>
              </c:strCache>
            </c:strRef>
          </c:tx>
          <c:spPr>
            <a:solidFill>
              <a:schemeClr val="accent2">
                <a:lumMod val="60000"/>
              </a:schemeClr>
            </a:solidFill>
            <a:ln>
              <a:noFill/>
            </a:ln>
            <a:effectLst/>
          </c:spPr>
          <c:invertIfNegative val="0"/>
          <c:cat>
            <c:strRef>
              <c:f>Hoja3!$B$3:$E$3</c:f>
              <c:strCache>
                <c:ptCount val="4"/>
                <c:pt idx="0">
                  <c:v>Año 2019</c:v>
                </c:pt>
                <c:pt idx="1">
                  <c:v>Año 2020</c:v>
                </c:pt>
                <c:pt idx="2">
                  <c:v>Año 2021</c:v>
                </c:pt>
                <c:pt idx="3">
                  <c:v>Año 2022</c:v>
                </c:pt>
              </c:strCache>
            </c:strRef>
          </c:cat>
          <c:val>
            <c:numRef>
              <c:f>Hoja3!$B$11:$E$11</c:f>
              <c:numCache>
                <c:formatCode>General</c:formatCode>
                <c:ptCount val="4"/>
                <c:pt idx="0">
                  <c:v>15</c:v>
                </c:pt>
                <c:pt idx="1">
                  <c:v>5</c:v>
                </c:pt>
                <c:pt idx="2">
                  <c:v>12</c:v>
                </c:pt>
                <c:pt idx="3">
                  <c:v>20</c:v>
                </c:pt>
              </c:numCache>
            </c:numRef>
          </c:val>
          <c:extLst>
            <c:ext xmlns:c16="http://schemas.microsoft.com/office/drawing/2014/chart" uri="{C3380CC4-5D6E-409C-BE32-E72D297353CC}">
              <c16:uniqueId val="{00000016-6A4B-4858-9B2F-9ECA3BD5343B}"/>
            </c:ext>
          </c:extLst>
        </c:ser>
        <c:ser>
          <c:idx val="8"/>
          <c:order val="8"/>
          <c:tx>
            <c:strRef>
              <c:f>Hoja3!$A$12</c:f>
              <c:strCache>
                <c:ptCount val="1"/>
                <c:pt idx="0">
                  <c:v>Relaciones Públicas</c:v>
                </c:pt>
              </c:strCache>
            </c:strRef>
          </c:tx>
          <c:spPr>
            <a:solidFill>
              <a:schemeClr val="accent3">
                <a:lumMod val="60000"/>
              </a:schemeClr>
            </a:solidFill>
            <a:ln>
              <a:noFill/>
            </a:ln>
            <a:effectLst/>
          </c:spPr>
          <c:invertIfNegative val="0"/>
          <c:cat>
            <c:strRef>
              <c:f>Hoja3!$B$3:$E$3</c:f>
              <c:strCache>
                <c:ptCount val="4"/>
                <c:pt idx="0">
                  <c:v>Año 2019</c:v>
                </c:pt>
                <c:pt idx="1">
                  <c:v>Año 2020</c:v>
                </c:pt>
                <c:pt idx="2">
                  <c:v>Año 2021</c:v>
                </c:pt>
                <c:pt idx="3">
                  <c:v>Año 2022</c:v>
                </c:pt>
              </c:strCache>
            </c:strRef>
          </c:cat>
          <c:val>
            <c:numRef>
              <c:f>Hoja3!$B$12:$E$12</c:f>
              <c:numCache>
                <c:formatCode>General</c:formatCode>
                <c:ptCount val="4"/>
                <c:pt idx="0">
                  <c:v>1</c:v>
                </c:pt>
                <c:pt idx="1">
                  <c:v>0</c:v>
                </c:pt>
                <c:pt idx="2">
                  <c:v>3</c:v>
                </c:pt>
                <c:pt idx="3">
                  <c:v>4</c:v>
                </c:pt>
              </c:numCache>
            </c:numRef>
          </c:val>
          <c:extLst>
            <c:ext xmlns:c16="http://schemas.microsoft.com/office/drawing/2014/chart" uri="{C3380CC4-5D6E-409C-BE32-E72D297353CC}">
              <c16:uniqueId val="{00000017-6A4B-4858-9B2F-9ECA3BD5343B}"/>
            </c:ext>
          </c:extLst>
        </c:ser>
        <c:ser>
          <c:idx val="9"/>
          <c:order val="9"/>
          <c:tx>
            <c:strRef>
              <c:f>Hoja3!$A$13</c:f>
              <c:strCache>
                <c:ptCount val="1"/>
                <c:pt idx="0">
                  <c:v>Dirección de Salud</c:v>
                </c:pt>
              </c:strCache>
            </c:strRef>
          </c:tx>
          <c:spPr>
            <a:solidFill>
              <a:schemeClr val="accent4">
                <a:lumMod val="60000"/>
              </a:schemeClr>
            </a:solidFill>
            <a:ln>
              <a:noFill/>
            </a:ln>
            <a:effectLst/>
          </c:spPr>
          <c:invertIfNegative val="0"/>
          <c:cat>
            <c:strRef>
              <c:f>Hoja3!$B$3:$E$3</c:f>
              <c:strCache>
                <c:ptCount val="4"/>
                <c:pt idx="0">
                  <c:v>Año 2019</c:v>
                </c:pt>
                <c:pt idx="1">
                  <c:v>Año 2020</c:v>
                </c:pt>
                <c:pt idx="2">
                  <c:v>Año 2021</c:v>
                </c:pt>
                <c:pt idx="3">
                  <c:v>Año 2022</c:v>
                </c:pt>
              </c:strCache>
            </c:strRef>
          </c:cat>
          <c:val>
            <c:numRef>
              <c:f>Hoja3!$B$13:$E$13</c:f>
              <c:numCache>
                <c:formatCode>General</c:formatCode>
                <c:ptCount val="4"/>
                <c:pt idx="0">
                  <c:v>5</c:v>
                </c:pt>
                <c:pt idx="1">
                  <c:v>3</c:v>
                </c:pt>
                <c:pt idx="2">
                  <c:v>7</c:v>
                </c:pt>
                <c:pt idx="3">
                  <c:v>7</c:v>
                </c:pt>
              </c:numCache>
            </c:numRef>
          </c:val>
          <c:extLst>
            <c:ext xmlns:c16="http://schemas.microsoft.com/office/drawing/2014/chart" uri="{C3380CC4-5D6E-409C-BE32-E72D297353CC}">
              <c16:uniqueId val="{00000018-6A4B-4858-9B2F-9ECA3BD5343B}"/>
            </c:ext>
          </c:extLst>
        </c:ser>
        <c:ser>
          <c:idx val="10"/>
          <c:order val="10"/>
          <c:tx>
            <c:strRef>
              <c:f>Hoja3!$A$14</c:f>
              <c:strCache>
                <c:ptCount val="1"/>
                <c:pt idx="0">
                  <c:v>Dirección de Planificación</c:v>
                </c:pt>
              </c:strCache>
            </c:strRef>
          </c:tx>
          <c:spPr>
            <a:solidFill>
              <a:schemeClr val="accent5">
                <a:lumMod val="60000"/>
              </a:schemeClr>
            </a:solidFill>
            <a:ln>
              <a:noFill/>
            </a:ln>
            <a:effectLst/>
          </c:spPr>
          <c:invertIfNegative val="0"/>
          <c:cat>
            <c:strRef>
              <c:f>Hoja3!$B$3:$E$3</c:f>
              <c:strCache>
                <c:ptCount val="4"/>
                <c:pt idx="0">
                  <c:v>Año 2019</c:v>
                </c:pt>
                <c:pt idx="1">
                  <c:v>Año 2020</c:v>
                </c:pt>
                <c:pt idx="2">
                  <c:v>Año 2021</c:v>
                </c:pt>
                <c:pt idx="3">
                  <c:v>Año 2022</c:v>
                </c:pt>
              </c:strCache>
            </c:strRef>
          </c:cat>
          <c:val>
            <c:numRef>
              <c:f>Hoja3!$B$14:$E$14</c:f>
              <c:numCache>
                <c:formatCode>General</c:formatCode>
                <c:ptCount val="4"/>
                <c:pt idx="0">
                  <c:v>3</c:v>
                </c:pt>
                <c:pt idx="1">
                  <c:v>5</c:v>
                </c:pt>
                <c:pt idx="2">
                  <c:v>4</c:v>
                </c:pt>
                <c:pt idx="3">
                  <c:v>6</c:v>
                </c:pt>
              </c:numCache>
            </c:numRef>
          </c:val>
          <c:extLst>
            <c:ext xmlns:c16="http://schemas.microsoft.com/office/drawing/2014/chart" uri="{C3380CC4-5D6E-409C-BE32-E72D297353CC}">
              <c16:uniqueId val="{00000019-6A4B-4858-9B2F-9ECA3BD5343B}"/>
            </c:ext>
          </c:extLst>
        </c:ser>
        <c:ser>
          <c:idx val="11"/>
          <c:order val="11"/>
          <c:tx>
            <c:strRef>
              <c:f>Hoja3!$A$15</c:f>
              <c:strCache>
                <c:ptCount val="1"/>
                <c:pt idx="0">
                  <c:v>Secretaría Municipal</c:v>
                </c:pt>
              </c:strCache>
            </c:strRef>
          </c:tx>
          <c:spPr>
            <a:solidFill>
              <a:schemeClr val="accent6">
                <a:lumMod val="60000"/>
              </a:schemeClr>
            </a:solidFill>
            <a:ln>
              <a:noFill/>
            </a:ln>
            <a:effectLst/>
          </c:spPr>
          <c:invertIfNegative val="0"/>
          <c:cat>
            <c:strRef>
              <c:f>Hoja3!$B$3:$E$3</c:f>
              <c:strCache>
                <c:ptCount val="4"/>
                <c:pt idx="0">
                  <c:v>Año 2019</c:v>
                </c:pt>
                <c:pt idx="1">
                  <c:v>Año 2020</c:v>
                </c:pt>
                <c:pt idx="2">
                  <c:v>Año 2021</c:v>
                </c:pt>
                <c:pt idx="3">
                  <c:v>Año 2022</c:v>
                </c:pt>
              </c:strCache>
            </c:strRef>
          </c:cat>
          <c:val>
            <c:numRef>
              <c:f>Hoja3!$B$15:$E$15</c:f>
              <c:numCache>
                <c:formatCode>General</c:formatCode>
                <c:ptCount val="4"/>
                <c:pt idx="0">
                  <c:v>0</c:v>
                </c:pt>
                <c:pt idx="1">
                  <c:v>1</c:v>
                </c:pt>
                <c:pt idx="2">
                  <c:v>1</c:v>
                </c:pt>
                <c:pt idx="3">
                  <c:v>9</c:v>
                </c:pt>
              </c:numCache>
            </c:numRef>
          </c:val>
          <c:extLst>
            <c:ext xmlns:c16="http://schemas.microsoft.com/office/drawing/2014/chart" uri="{C3380CC4-5D6E-409C-BE32-E72D297353CC}">
              <c16:uniqueId val="{0000001A-6A4B-4858-9B2F-9ECA3BD5343B}"/>
            </c:ext>
          </c:extLst>
        </c:ser>
        <c:ser>
          <c:idx val="12"/>
          <c:order val="12"/>
          <c:tx>
            <c:strRef>
              <c:f>Hoja3!$A$16</c:f>
              <c:strCache>
                <c:ptCount val="1"/>
                <c:pt idx="0">
                  <c:v>Juzgado Policía Local</c:v>
                </c:pt>
              </c:strCache>
            </c:strRef>
          </c:tx>
          <c:spPr>
            <a:solidFill>
              <a:schemeClr val="accent1">
                <a:lumMod val="80000"/>
                <a:lumOff val="20000"/>
              </a:schemeClr>
            </a:solidFill>
            <a:ln>
              <a:noFill/>
            </a:ln>
            <a:effectLst/>
          </c:spPr>
          <c:invertIfNegative val="0"/>
          <c:cat>
            <c:strRef>
              <c:f>Hoja3!$B$3:$E$3</c:f>
              <c:strCache>
                <c:ptCount val="4"/>
                <c:pt idx="0">
                  <c:v>Año 2019</c:v>
                </c:pt>
                <c:pt idx="1">
                  <c:v>Año 2020</c:v>
                </c:pt>
                <c:pt idx="2">
                  <c:v>Año 2021</c:v>
                </c:pt>
                <c:pt idx="3">
                  <c:v>Año 2022</c:v>
                </c:pt>
              </c:strCache>
            </c:strRef>
          </c:cat>
          <c:val>
            <c:numRef>
              <c:f>Hoja3!$B$16:$E$16</c:f>
              <c:numCache>
                <c:formatCode>General</c:formatCode>
                <c:ptCount val="4"/>
                <c:pt idx="0">
                  <c:v>1</c:v>
                </c:pt>
                <c:pt idx="1">
                  <c:v>1</c:v>
                </c:pt>
                <c:pt idx="2">
                  <c:v>0</c:v>
                </c:pt>
                <c:pt idx="3">
                  <c:v>1</c:v>
                </c:pt>
              </c:numCache>
            </c:numRef>
          </c:val>
          <c:extLst>
            <c:ext xmlns:c16="http://schemas.microsoft.com/office/drawing/2014/chart" uri="{C3380CC4-5D6E-409C-BE32-E72D297353CC}">
              <c16:uniqueId val="{0000001B-6A4B-4858-9B2F-9ECA3BD5343B}"/>
            </c:ext>
          </c:extLst>
        </c:ser>
        <c:ser>
          <c:idx val="13"/>
          <c:order val="13"/>
          <c:tx>
            <c:strRef>
              <c:f>Hoja3!$A$17</c:f>
              <c:strCache>
                <c:ptCount val="1"/>
                <c:pt idx="0">
                  <c:v>Dirección de Tránsito</c:v>
                </c:pt>
              </c:strCache>
            </c:strRef>
          </c:tx>
          <c:spPr>
            <a:solidFill>
              <a:schemeClr val="accent2">
                <a:lumMod val="80000"/>
                <a:lumOff val="20000"/>
              </a:schemeClr>
            </a:solidFill>
            <a:ln>
              <a:noFill/>
            </a:ln>
            <a:effectLst/>
          </c:spPr>
          <c:invertIfNegative val="0"/>
          <c:cat>
            <c:strRef>
              <c:f>Hoja3!$B$3:$E$3</c:f>
              <c:strCache>
                <c:ptCount val="4"/>
                <c:pt idx="0">
                  <c:v>Año 2019</c:v>
                </c:pt>
                <c:pt idx="1">
                  <c:v>Año 2020</c:v>
                </c:pt>
                <c:pt idx="2">
                  <c:v>Año 2021</c:v>
                </c:pt>
                <c:pt idx="3">
                  <c:v>Año 2022</c:v>
                </c:pt>
              </c:strCache>
            </c:strRef>
          </c:cat>
          <c:val>
            <c:numRef>
              <c:f>Hoja3!$B$17:$E$17</c:f>
              <c:numCache>
                <c:formatCode>General</c:formatCode>
                <c:ptCount val="4"/>
                <c:pt idx="0">
                  <c:v>1</c:v>
                </c:pt>
                <c:pt idx="1">
                  <c:v>13</c:v>
                </c:pt>
                <c:pt idx="2">
                  <c:v>5</c:v>
                </c:pt>
                <c:pt idx="3">
                  <c:v>18</c:v>
                </c:pt>
              </c:numCache>
            </c:numRef>
          </c:val>
          <c:extLst>
            <c:ext xmlns:c16="http://schemas.microsoft.com/office/drawing/2014/chart" uri="{C3380CC4-5D6E-409C-BE32-E72D297353CC}">
              <c16:uniqueId val="{0000001C-6A4B-4858-9B2F-9ECA3BD5343B}"/>
            </c:ext>
          </c:extLst>
        </c:ser>
        <c:ser>
          <c:idx val="14"/>
          <c:order val="14"/>
          <c:tx>
            <c:strRef>
              <c:f>Hoja3!$A$18</c:f>
              <c:strCache>
                <c:ptCount val="1"/>
                <c:pt idx="0">
                  <c:v>Seguridad Pública</c:v>
                </c:pt>
              </c:strCache>
            </c:strRef>
          </c:tx>
          <c:spPr>
            <a:solidFill>
              <a:schemeClr val="accent3">
                <a:lumMod val="80000"/>
                <a:lumOff val="20000"/>
              </a:schemeClr>
            </a:solidFill>
            <a:ln>
              <a:noFill/>
            </a:ln>
            <a:effectLst/>
          </c:spPr>
          <c:invertIfNegative val="0"/>
          <c:cat>
            <c:strRef>
              <c:f>Hoja3!$B$3:$E$3</c:f>
              <c:strCache>
                <c:ptCount val="4"/>
                <c:pt idx="0">
                  <c:v>Año 2019</c:v>
                </c:pt>
                <c:pt idx="1">
                  <c:v>Año 2020</c:v>
                </c:pt>
                <c:pt idx="2">
                  <c:v>Año 2021</c:v>
                </c:pt>
                <c:pt idx="3">
                  <c:v>Año 2022</c:v>
                </c:pt>
              </c:strCache>
            </c:strRef>
          </c:cat>
          <c:val>
            <c:numRef>
              <c:f>Hoja3!$B$18:$E$18</c:f>
              <c:numCache>
                <c:formatCode>General</c:formatCode>
                <c:ptCount val="4"/>
                <c:pt idx="0">
                  <c:v>1</c:v>
                </c:pt>
                <c:pt idx="1">
                  <c:v>0</c:v>
                </c:pt>
                <c:pt idx="2">
                  <c:v>2</c:v>
                </c:pt>
                <c:pt idx="3">
                  <c:v>2</c:v>
                </c:pt>
              </c:numCache>
            </c:numRef>
          </c:val>
          <c:extLst>
            <c:ext xmlns:c16="http://schemas.microsoft.com/office/drawing/2014/chart" uri="{C3380CC4-5D6E-409C-BE32-E72D297353CC}">
              <c16:uniqueId val="{0000001D-6A4B-4858-9B2F-9ECA3BD5343B}"/>
            </c:ext>
          </c:extLst>
        </c:ser>
        <c:ser>
          <c:idx val="15"/>
          <c:order val="15"/>
          <c:tx>
            <c:strRef>
              <c:f>Hoja3!$A$19</c:f>
              <c:strCache>
                <c:ptCount val="1"/>
                <c:pt idx="0">
                  <c:v>Unidad Transparencia</c:v>
                </c:pt>
              </c:strCache>
            </c:strRef>
          </c:tx>
          <c:spPr>
            <a:solidFill>
              <a:schemeClr val="accent4">
                <a:lumMod val="80000"/>
                <a:lumOff val="20000"/>
              </a:schemeClr>
            </a:solidFill>
            <a:ln>
              <a:noFill/>
            </a:ln>
            <a:effectLst/>
          </c:spPr>
          <c:invertIfNegative val="0"/>
          <c:cat>
            <c:strRef>
              <c:f>Hoja3!$B$3:$E$3</c:f>
              <c:strCache>
                <c:ptCount val="4"/>
                <c:pt idx="0">
                  <c:v>Año 2019</c:v>
                </c:pt>
                <c:pt idx="1">
                  <c:v>Año 2020</c:v>
                </c:pt>
                <c:pt idx="2">
                  <c:v>Año 2021</c:v>
                </c:pt>
                <c:pt idx="3">
                  <c:v>Año 2022</c:v>
                </c:pt>
              </c:strCache>
            </c:strRef>
          </c:cat>
          <c:val>
            <c:numRef>
              <c:f>Hoja3!$B$19:$E$19</c:f>
              <c:numCache>
                <c:formatCode>General</c:formatCode>
                <c:ptCount val="4"/>
                <c:pt idx="0">
                  <c:v>1</c:v>
                </c:pt>
                <c:pt idx="1">
                  <c:v>0</c:v>
                </c:pt>
                <c:pt idx="2">
                  <c:v>0</c:v>
                </c:pt>
                <c:pt idx="3">
                  <c:v>0</c:v>
                </c:pt>
              </c:numCache>
            </c:numRef>
          </c:val>
          <c:extLst>
            <c:ext xmlns:c16="http://schemas.microsoft.com/office/drawing/2014/chart" uri="{C3380CC4-5D6E-409C-BE32-E72D297353CC}">
              <c16:uniqueId val="{0000001E-6A4B-4858-9B2F-9ECA3BD5343B}"/>
            </c:ext>
          </c:extLst>
        </c:ser>
        <c:ser>
          <c:idx val="16"/>
          <c:order val="16"/>
          <c:tx>
            <c:strRef>
              <c:f>Hoja3!$A$20</c:f>
              <c:strCache>
                <c:ptCount val="1"/>
                <c:pt idx="0">
                  <c:v>Dirección de Desarrollo Comunitario</c:v>
                </c:pt>
              </c:strCache>
            </c:strRef>
          </c:tx>
          <c:spPr>
            <a:solidFill>
              <a:schemeClr val="accent5">
                <a:lumMod val="80000"/>
                <a:lumOff val="20000"/>
              </a:schemeClr>
            </a:solidFill>
            <a:ln>
              <a:noFill/>
            </a:ln>
            <a:effectLst/>
          </c:spPr>
          <c:invertIfNegative val="0"/>
          <c:cat>
            <c:strRef>
              <c:f>Hoja3!$B$3:$E$3</c:f>
              <c:strCache>
                <c:ptCount val="4"/>
                <c:pt idx="0">
                  <c:v>Año 2019</c:v>
                </c:pt>
                <c:pt idx="1">
                  <c:v>Año 2020</c:v>
                </c:pt>
                <c:pt idx="2">
                  <c:v>Año 2021</c:v>
                </c:pt>
                <c:pt idx="3">
                  <c:v>Año 2022</c:v>
                </c:pt>
              </c:strCache>
            </c:strRef>
          </c:cat>
          <c:val>
            <c:numRef>
              <c:f>Hoja3!$B$20:$E$20</c:f>
              <c:numCache>
                <c:formatCode>General</c:formatCode>
                <c:ptCount val="4"/>
                <c:pt idx="0">
                  <c:v>9</c:v>
                </c:pt>
                <c:pt idx="1">
                  <c:v>6</c:v>
                </c:pt>
                <c:pt idx="2">
                  <c:v>9</c:v>
                </c:pt>
                <c:pt idx="3">
                  <c:v>16</c:v>
                </c:pt>
              </c:numCache>
            </c:numRef>
          </c:val>
          <c:extLst>
            <c:ext xmlns:c16="http://schemas.microsoft.com/office/drawing/2014/chart" uri="{C3380CC4-5D6E-409C-BE32-E72D297353CC}">
              <c16:uniqueId val="{0000001F-6A4B-4858-9B2F-9ECA3BD5343B}"/>
            </c:ext>
          </c:extLst>
        </c:ser>
        <c:ser>
          <c:idx val="17"/>
          <c:order val="17"/>
          <c:tx>
            <c:strRef>
              <c:f>Hoja3!$A$21</c:f>
              <c:strCache>
                <c:ptCount val="1"/>
                <c:pt idx="0">
                  <c:v>Gestión Medio Ambiental**</c:v>
                </c:pt>
              </c:strCache>
            </c:strRef>
          </c:tx>
          <c:spPr>
            <a:solidFill>
              <a:schemeClr val="accent6">
                <a:lumMod val="80000"/>
                <a:lumOff val="20000"/>
              </a:schemeClr>
            </a:solidFill>
            <a:ln>
              <a:noFill/>
            </a:ln>
            <a:effectLst/>
          </c:spPr>
          <c:invertIfNegative val="0"/>
          <c:cat>
            <c:strRef>
              <c:f>Hoja3!$B$3:$E$3</c:f>
              <c:strCache>
                <c:ptCount val="4"/>
                <c:pt idx="0">
                  <c:v>Año 2019</c:v>
                </c:pt>
                <c:pt idx="1">
                  <c:v>Año 2020</c:v>
                </c:pt>
                <c:pt idx="2">
                  <c:v>Año 2021</c:v>
                </c:pt>
                <c:pt idx="3">
                  <c:v>Año 2022</c:v>
                </c:pt>
              </c:strCache>
            </c:strRef>
          </c:cat>
          <c:val>
            <c:numRef>
              <c:f>Hoja3!$B$21:$E$21</c:f>
              <c:numCache>
                <c:formatCode>General</c:formatCode>
                <c:ptCount val="4"/>
                <c:pt idx="0">
                  <c:v>0</c:v>
                </c:pt>
                <c:pt idx="1">
                  <c:v>0</c:v>
                </c:pt>
                <c:pt idx="2">
                  <c:v>8</c:v>
                </c:pt>
                <c:pt idx="3">
                  <c:v>1</c:v>
                </c:pt>
              </c:numCache>
            </c:numRef>
          </c:val>
          <c:extLst>
            <c:ext xmlns:c16="http://schemas.microsoft.com/office/drawing/2014/chart" uri="{C3380CC4-5D6E-409C-BE32-E72D297353CC}">
              <c16:uniqueId val="{00000020-6A4B-4858-9B2F-9ECA3BD5343B}"/>
            </c:ext>
          </c:extLst>
        </c:ser>
        <c:ser>
          <c:idx val="18"/>
          <c:order val="18"/>
          <c:tx>
            <c:strRef>
              <c:f>Hoja3!$A$22</c:f>
              <c:strCache>
                <c:ptCount val="1"/>
                <c:pt idx="0">
                  <c:v>Dirección de Operaciones y Servicios Generales</c:v>
                </c:pt>
              </c:strCache>
            </c:strRef>
          </c:tx>
          <c:spPr>
            <a:solidFill>
              <a:schemeClr val="accent1">
                <a:lumMod val="80000"/>
              </a:schemeClr>
            </a:solidFill>
            <a:ln>
              <a:noFill/>
            </a:ln>
            <a:effectLst/>
          </c:spPr>
          <c:invertIfNegative val="0"/>
          <c:cat>
            <c:strRef>
              <c:f>Hoja3!$B$3:$E$3</c:f>
              <c:strCache>
                <c:ptCount val="4"/>
                <c:pt idx="0">
                  <c:v>Año 2019</c:v>
                </c:pt>
                <c:pt idx="1">
                  <c:v>Año 2020</c:v>
                </c:pt>
                <c:pt idx="2">
                  <c:v>Año 2021</c:v>
                </c:pt>
                <c:pt idx="3">
                  <c:v>Año 2022</c:v>
                </c:pt>
              </c:strCache>
            </c:strRef>
          </c:cat>
          <c:val>
            <c:numRef>
              <c:f>Hoja3!$B$22:$E$22</c:f>
              <c:numCache>
                <c:formatCode>General</c:formatCode>
                <c:ptCount val="4"/>
                <c:pt idx="0">
                  <c:v>0</c:v>
                </c:pt>
                <c:pt idx="1">
                  <c:v>0</c:v>
                </c:pt>
                <c:pt idx="2">
                  <c:v>6</c:v>
                </c:pt>
                <c:pt idx="3">
                  <c:v>9</c:v>
                </c:pt>
              </c:numCache>
            </c:numRef>
          </c:val>
          <c:extLst>
            <c:ext xmlns:c16="http://schemas.microsoft.com/office/drawing/2014/chart" uri="{C3380CC4-5D6E-409C-BE32-E72D297353CC}">
              <c16:uniqueId val="{00000021-6A4B-4858-9B2F-9ECA3BD5343B}"/>
            </c:ext>
          </c:extLst>
        </c:ser>
        <c:dLbls>
          <c:showLegendKey val="0"/>
          <c:showVal val="0"/>
          <c:showCatName val="0"/>
          <c:showSerName val="0"/>
          <c:showPercent val="0"/>
          <c:showBubbleSize val="0"/>
        </c:dLbls>
        <c:gapWidth val="75"/>
        <c:overlap val="-25"/>
        <c:axId val="262644224"/>
        <c:axId val="262645472"/>
      </c:barChart>
      <c:catAx>
        <c:axId val="2626442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20" normalizeH="0" baseline="0">
                <a:solidFill>
                  <a:schemeClr val="tx1">
                    <a:lumMod val="65000"/>
                    <a:lumOff val="35000"/>
                  </a:schemeClr>
                </a:solidFill>
                <a:latin typeface="+mn-lt"/>
                <a:ea typeface="+mn-ea"/>
                <a:cs typeface="+mn-cs"/>
              </a:defRPr>
            </a:pPr>
            <a:endParaRPr lang="es-CL"/>
          </a:p>
        </c:txPr>
        <c:crossAx val="262645472"/>
        <c:crosses val="autoZero"/>
        <c:auto val="1"/>
        <c:lblAlgn val="ctr"/>
        <c:lblOffset val="100"/>
        <c:noMultiLvlLbl val="0"/>
      </c:catAx>
      <c:valAx>
        <c:axId val="26264547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25400" cap="flat" cmpd="sng" algn="ctr">
            <a:no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L"/>
          </a:p>
        </c:txPr>
        <c:crossAx val="262644224"/>
        <c:crosses val="autoZero"/>
        <c:crossBetween val="between"/>
      </c:valAx>
      <c:spPr>
        <a:noFill/>
        <a:ln>
          <a:noFill/>
        </a:ln>
        <a:effectLst/>
      </c:spPr>
    </c:plotArea>
    <c:legend>
      <c:legendPos val="b"/>
      <c:layout>
        <c:manualLayout>
          <c:xMode val="edge"/>
          <c:yMode val="edge"/>
          <c:x val="6.6550711011869781E-2"/>
          <c:y val="0.37386961764914522"/>
          <c:w val="0.91112173167408805"/>
          <c:h val="0.60210635832683079"/>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L"/>
        </a:p>
      </c:txPr>
    </c:legend>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defRPr/>
      </a:pPr>
      <a:endParaRPr lang="es-CL"/>
    </a:p>
  </c:txPr>
  <c:externalData r:id="rId3">
    <c:autoUpdate val="0"/>
  </c:externalData>
</c: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800" b="0" i="0" u="none" strike="noStrike" kern="1200" baseline="0"/>
    <cs:bodyPr rot="-5400000" spcFirstLastPara="1" vertOverflow="clip" horzOverflow="clip" vert="horz" wrap="square" lIns="38100" tIns="19050" rIns="38100" bIns="19050" anchor="ctr" anchorCtr="1">
      <a:spAutoFit/>
    </cs:bodyPr>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800" b="0" i="0" u="none" strike="noStrike" kern="1200" baseline="0"/>
    <cs:bodyPr rot="-5400000" spcFirstLastPara="1" vertOverflow="clip" horzOverflow="clip" vert="horz" wrap="square" lIns="38100" tIns="19050" rIns="38100" bIns="19050" anchor="ctr" anchorCtr="1">
      <a:spAutoFit/>
    </cs:bodyPr>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299D4B-D21D-43FA-9623-DB36854479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17</Pages>
  <Words>3509</Words>
  <Characters>19302</Characters>
  <Application>Microsoft Office Word</Application>
  <DocSecurity>0</DocSecurity>
  <Lines>160</Lines>
  <Paragraphs>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lpulgar</dc:creator>
  <cp:lastModifiedBy>Transparencia</cp:lastModifiedBy>
  <cp:revision>3</cp:revision>
  <cp:lastPrinted>2021-07-12T16:15:00Z</cp:lastPrinted>
  <dcterms:created xsi:type="dcterms:W3CDTF">2022-07-19T21:29:00Z</dcterms:created>
  <dcterms:modified xsi:type="dcterms:W3CDTF">2022-07-20T13:36:00Z</dcterms:modified>
</cp:coreProperties>
</file>